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CE8B" w14:textId="17B581FE" w:rsidR="006F572D" w:rsidRPr="006F572D" w:rsidRDefault="006F572D" w:rsidP="006F572D">
      <w:pPr>
        <w:pStyle w:val="afe"/>
        <w:rPr>
          <w:rFonts w:eastAsiaTheme="minorEastAsia"/>
        </w:rPr>
      </w:pPr>
      <w:r>
        <w:rPr>
          <w:rFonts w:hint="eastAsia"/>
        </w:rPr>
        <w:t>S</w:t>
      </w:r>
      <w:r>
        <w:t>upplementary material</w:t>
      </w:r>
    </w:p>
    <w:p w14:paraId="2706AA53" w14:textId="77777777" w:rsidR="006F572D" w:rsidRDefault="006F572D" w:rsidP="006F572D">
      <w:pPr>
        <w:ind w:firstLine="420"/>
        <w:rPr>
          <w:rFonts w:eastAsia="Arial"/>
        </w:rPr>
      </w:pPr>
    </w:p>
    <w:p w14:paraId="5ECF3BE6" w14:textId="77777777" w:rsidR="006F572D" w:rsidRDefault="006F572D" w:rsidP="006F572D">
      <w:pPr>
        <w:ind w:firstLine="420"/>
        <w:rPr>
          <w:rFonts w:eastAsia="Arial"/>
        </w:rPr>
      </w:pPr>
    </w:p>
    <w:p w14:paraId="34610BEB" w14:textId="6917B531" w:rsidR="006C57FB" w:rsidRPr="00C73DF1" w:rsidRDefault="006C57FB" w:rsidP="006C57FB">
      <w:pPr>
        <w:pStyle w:val="af2"/>
      </w:pPr>
      <w:r>
        <w:rPr>
          <w:rFonts w:hint="eastAsia"/>
        </w:rPr>
        <w:t>S</w:t>
      </w:r>
      <w:r>
        <w:t xml:space="preserve">upplementary </w:t>
      </w:r>
      <w:r w:rsidRPr="003E0509">
        <w:t xml:space="preserve">Table </w:t>
      </w:r>
      <w:r>
        <w:t>1.</w:t>
      </w:r>
      <w:r w:rsidRPr="00C73DF1">
        <w:t xml:space="preserve"> </w:t>
      </w:r>
      <w:r w:rsidRPr="00A40ED4">
        <w:t>Data search strategy.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0"/>
        <w:gridCol w:w="8180"/>
      </w:tblGrid>
      <w:tr w:rsidR="006C57FB" w:rsidRPr="001A2AB2" w14:paraId="0294553D" w14:textId="77777777" w:rsidTr="001A2AB2">
        <w:trPr>
          <w:trHeight w:val="283"/>
          <w:jc w:val="center"/>
        </w:trPr>
        <w:tc>
          <w:tcPr>
            <w:tcW w:w="1880" w:type="dxa"/>
            <w:shd w:val="clear" w:color="auto" w:fill="auto"/>
            <w:vAlign w:val="center"/>
          </w:tcPr>
          <w:p w14:paraId="18F172D3" w14:textId="77777777" w:rsidR="006C57FB" w:rsidRPr="001A2AB2" w:rsidRDefault="006C57FB" w:rsidP="001A2AB2">
            <w:pPr>
              <w:pStyle w:val="BodyA"/>
              <w:spacing w:after="0" w:line="240" w:lineRule="auto"/>
              <w:rPr>
                <w:bCs/>
                <w:sz w:val="21"/>
                <w:szCs w:val="21"/>
                <w:lang w:val="en-US"/>
              </w:rPr>
            </w:pPr>
            <w:r w:rsidRPr="001A2AB2">
              <w:rPr>
                <w:bCs/>
                <w:sz w:val="21"/>
                <w:szCs w:val="21"/>
                <w:lang w:val="en-US"/>
              </w:rPr>
              <w:t>Database</w:t>
            </w:r>
          </w:p>
        </w:tc>
        <w:tc>
          <w:tcPr>
            <w:tcW w:w="8180" w:type="dxa"/>
            <w:shd w:val="clear" w:color="auto" w:fill="auto"/>
            <w:vAlign w:val="center"/>
          </w:tcPr>
          <w:p w14:paraId="01CED3CF" w14:textId="77777777" w:rsidR="006C57FB" w:rsidRPr="001A2AB2" w:rsidRDefault="006C57FB" w:rsidP="001A2AB2">
            <w:pPr>
              <w:pStyle w:val="BodyA"/>
              <w:spacing w:after="0" w:line="240" w:lineRule="auto"/>
              <w:jc w:val="center"/>
              <w:rPr>
                <w:bCs/>
                <w:sz w:val="21"/>
                <w:szCs w:val="21"/>
                <w:lang w:val="en-US"/>
              </w:rPr>
            </w:pPr>
            <w:r w:rsidRPr="001A2AB2">
              <w:rPr>
                <w:bCs/>
                <w:sz w:val="21"/>
                <w:szCs w:val="21"/>
                <w:lang w:val="en-US"/>
              </w:rPr>
              <w:t>Search query</w:t>
            </w:r>
          </w:p>
          <w:p w14:paraId="76A066CA" w14:textId="0642990E" w:rsidR="006C57FB" w:rsidRPr="001A2AB2" w:rsidRDefault="00593819" w:rsidP="00593819">
            <w:pPr>
              <w:pStyle w:val="BodyA"/>
              <w:spacing w:after="0" w:line="240" w:lineRule="auto"/>
              <w:jc w:val="center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  <w:lang w:val="en-US"/>
              </w:rPr>
              <w:t xml:space="preserve">01 </w:t>
            </w:r>
            <w:r w:rsidR="006C57FB" w:rsidRPr="001A2AB2">
              <w:rPr>
                <w:bCs/>
                <w:sz w:val="21"/>
                <w:szCs w:val="21"/>
                <w:lang w:val="en-US"/>
              </w:rPr>
              <w:t>December 2023</w:t>
            </w:r>
          </w:p>
        </w:tc>
      </w:tr>
      <w:tr w:rsidR="006C57FB" w:rsidRPr="001A2AB2" w14:paraId="28359FF1" w14:textId="77777777" w:rsidTr="001A2AB2">
        <w:trPr>
          <w:trHeight w:val="283"/>
          <w:jc w:val="center"/>
        </w:trPr>
        <w:tc>
          <w:tcPr>
            <w:tcW w:w="1880" w:type="dxa"/>
            <w:shd w:val="clear" w:color="auto" w:fill="auto"/>
            <w:vAlign w:val="center"/>
          </w:tcPr>
          <w:p w14:paraId="3802056E" w14:textId="7CBE975F" w:rsidR="006C57FB" w:rsidRPr="001A2AB2" w:rsidRDefault="006C57FB" w:rsidP="001A2AB2">
            <w:pPr>
              <w:pStyle w:val="BodyA"/>
              <w:spacing w:after="0" w:line="240" w:lineRule="auto"/>
              <w:rPr>
                <w:bCs/>
                <w:color w:val="FF0000"/>
                <w:sz w:val="21"/>
                <w:szCs w:val="21"/>
                <w:lang w:val="en-US"/>
              </w:rPr>
            </w:pPr>
            <w:r w:rsidRPr="001A2AB2">
              <w:rPr>
                <w:bCs/>
                <w:sz w:val="21"/>
                <w:szCs w:val="21"/>
                <w:lang w:val="en-US"/>
              </w:rPr>
              <w:t>Cochrane Central Register for Controlled Trials</w:t>
            </w:r>
          </w:p>
        </w:tc>
        <w:tc>
          <w:tcPr>
            <w:tcW w:w="8180" w:type="dxa"/>
            <w:shd w:val="clear" w:color="auto" w:fill="auto"/>
            <w:vAlign w:val="center"/>
          </w:tcPr>
          <w:p w14:paraId="7E208186" w14:textId="4E117E61" w:rsidR="006C57FB" w:rsidRPr="001A2AB2" w:rsidRDefault="006C57FB" w:rsidP="001A2AB2">
            <w:pPr>
              <w:pStyle w:val="BodyA"/>
              <w:spacing w:after="0" w:line="240" w:lineRule="auto"/>
              <w:jc w:val="center"/>
              <w:rPr>
                <w:bCs/>
                <w:sz w:val="21"/>
                <w:szCs w:val="21"/>
                <w:lang w:val="en-US"/>
              </w:rPr>
            </w:pPr>
            <w:r w:rsidRPr="001A2AB2">
              <w:rPr>
                <w:bCs/>
                <w:sz w:val="21"/>
                <w:szCs w:val="21"/>
                <w:lang w:val="en-US"/>
              </w:rPr>
              <w:t>#7 - #3 AND #6</w:t>
            </w:r>
          </w:p>
          <w:p w14:paraId="2703E4CC" w14:textId="024DEE99" w:rsidR="006C57FB" w:rsidRPr="001A2AB2" w:rsidRDefault="006C57FB" w:rsidP="001A2AB2">
            <w:pPr>
              <w:pStyle w:val="BodyA"/>
              <w:spacing w:after="0" w:line="240" w:lineRule="auto"/>
              <w:jc w:val="center"/>
              <w:rPr>
                <w:bCs/>
                <w:sz w:val="21"/>
                <w:szCs w:val="21"/>
                <w:lang w:val="en-US"/>
              </w:rPr>
            </w:pPr>
            <w:r w:rsidRPr="001A2AB2">
              <w:rPr>
                <w:bCs/>
                <w:sz w:val="21"/>
                <w:szCs w:val="21"/>
                <w:lang w:val="en-US"/>
              </w:rPr>
              <w:t>#6 - #4 AND #5</w:t>
            </w:r>
          </w:p>
          <w:p w14:paraId="049234A0" w14:textId="56C285AB" w:rsidR="006C57FB" w:rsidRPr="001A2AB2" w:rsidRDefault="006C57FB" w:rsidP="001A2AB2">
            <w:pPr>
              <w:pStyle w:val="BodyA"/>
              <w:spacing w:after="0" w:line="240" w:lineRule="auto"/>
              <w:jc w:val="center"/>
              <w:rPr>
                <w:bCs/>
                <w:sz w:val="21"/>
                <w:szCs w:val="21"/>
                <w:lang w:val="en-US"/>
              </w:rPr>
            </w:pPr>
            <w:r w:rsidRPr="001A2AB2">
              <w:rPr>
                <w:bCs/>
                <w:sz w:val="21"/>
                <w:szCs w:val="21"/>
                <w:lang w:val="en-US"/>
              </w:rPr>
              <w:t>#5 - (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mandibular canal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inferior alveolar nerve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mental nerve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mandibular nerve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maxillary nerve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palatine nerve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infraorbital nerve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facial nerve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trigeminal nerve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mandibular branch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mandibular branches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maxillary branch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maxillary branches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maxillary branch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>):</w:t>
            </w:r>
            <w:proofErr w:type="spellStart"/>
            <w:r w:rsidRPr="001A2AB2">
              <w:rPr>
                <w:bCs/>
                <w:sz w:val="21"/>
                <w:szCs w:val="21"/>
                <w:lang w:val="en-US"/>
              </w:rPr>
              <w:t>ti,ab,kw</w:t>
            </w:r>
            <w:proofErr w:type="spellEnd"/>
          </w:p>
          <w:p w14:paraId="39D84F33" w14:textId="598143CC" w:rsidR="006C57FB" w:rsidRPr="001A2AB2" w:rsidRDefault="006C57FB" w:rsidP="001A2AB2">
            <w:pPr>
              <w:pStyle w:val="BodyA"/>
              <w:spacing w:after="0" w:line="240" w:lineRule="auto"/>
              <w:jc w:val="center"/>
              <w:rPr>
                <w:bCs/>
                <w:sz w:val="21"/>
                <w:szCs w:val="21"/>
                <w:lang w:val="en-US"/>
              </w:rPr>
            </w:pPr>
            <w:r w:rsidRPr="001A2AB2">
              <w:rPr>
                <w:bCs/>
                <w:sz w:val="21"/>
                <w:szCs w:val="21"/>
                <w:lang w:val="en-US"/>
              </w:rPr>
              <w:t>#4 - (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disturbance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disturbances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pain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injury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injuries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injured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damage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damages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hurt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altered sensation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sensory alterations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sensory disturbance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sensory disturbances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neurosensory disturbance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neurosensory disturbances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allodynia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hyperalgesia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paresthesia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dysesthesia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hypoesthesia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hypesthesia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numbness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neuropathy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neuropathies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neuropathic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painful post-traumatic trigeminal neuropathy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Neuropathic Pain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Atypical Neuralgia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Atypical Neuralgias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Mandibular Nerve Injuries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Trigeminal Nerve Diseases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Cranial Nerve Injuries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Trigeminal Nerve Injuries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trigeminal neuralgia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Facial Pain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Facial Neuralgia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Facial Nerve Injuries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Glossopharyngeal Nerve Diseases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idiopathic pain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>):</w:t>
            </w:r>
            <w:proofErr w:type="spellStart"/>
            <w:r w:rsidRPr="001A2AB2">
              <w:rPr>
                <w:bCs/>
                <w:sz w:val="21"/>
                <w:szCs w:val="21"/>
                <w:lang w:val="en-US"/>
              </w:rPr>
              <w:t>ti,ab,kw</w:t>
            </w:r>
            <w:proofErr w:type="spellEnd"/>
          </w:p>
          <w:p w14:paraId="08DD06AC" w14:textId="5BE19E82" w:rsidR="006C57FB" w:rsidRPr="001A2AB2" w:rsidRDefault="006C57FB" w:rsidP="001A2AB2">
            <w:pPr>
              <w:pStyle w:val="BodyA"/>
              <w:spacing w:after="0" w:line="240" w:lineRule="auto"/>
              <w:jc w:val="center"/>
              <w:rPr>
                <w:bCs/>
                <w:sz w:val="21"/>
                <w:szCs w:val="21"/>
                <w:lang w:val="en-US"/>
              </w:rPr>
            </w:pPr>
            <w:r w:rsidRPr="001A2AB2">
              <w:rPr>
                <w:bCs/>
                <w:sz w:val="21"/>
                <w:szCs w:val="21"/>
                <w:lang w:val="en-US"/>
              </w:rPr>
              <w:t>#3 - #1 OR #2</w:t>
            </w:r>
          </w:p>
          <w:p w14:paraId="4A056674" w14:textId="444018A6" w:rsidR="006C57FB" w:rsidRPr="001A2AB2" w:rsidRDefault="006C57FB" w:rsidP="001A2AB2">
            <w:pPr>
              <w:pStyle w:val="BodyA"/>
              <w:spacing w:after="0" w:line="240" w:lineRule="auto"/>
              <w:jc w:val="center"/>
              <w:rPr>
                <w:bCs/>
                <w:sz w:val="21"/>
                <w:szCs w:val="21"/>
                <w:lang w:val="en-US"/>
              </w:rPr>
            </w:pPr>
            <w:r w:rsidRPr="001A2AB2">
              <w:rPr>
                <w:bCs/>
                <w:sz w:val="21"/>
                <w:szCs w:val="21"/>
                <w:lang w:val="en-US"/>
              </w:rPr>
              <w:t>#2 - (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Dental Implants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Dental Implantation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US"/>
              </w:rPr>
              <w:t>“</w:t>
            </w:r>
            <w:r w:rsidRPr="001A2AB2">
              <w:rPr>
                <w:bCs/>
                <w:sz w:val="21"/>
                <w:szCs w:val="21"/>
                <w:lang w:val="en-US"/>
              </w:rPr>
              <w:t>Dental Implant</w:t>
            </w:r>
            <w:r w:rsidR="000E1F78">
              <w:rPr>
                <w:bCs/>
                <w:sz w:val="21"/>
                <w:szCs w:val="21"/>
                <w:lang w:val="en-US"/>
              </w:rPr>
              <w:t>”</w:t>
            </w:r>
            <w:r w:rsidRPr="001A2AB2">
              <w:rPr>
                <w:bCs/>
                <w:sz w:val="21"/>
                <w:szCs w:val="21"/>
                <w:lang w:val="en-US"/>
              </w:rPr>
              <w:t>):</w:t>
            </w:r>
            <w:proofErr w:type="spellStart"/>
            <w:r w:rsidRPr="001A2AB2">
              <w:rPr>
                <w:bCs/>
                <w:sz w:val="21"/>
                <w:szCs w:val="21"/>
                <w:lang w:val="en-US"/>
              </w:rPr>
              <w:t>ti,ab,kw</w:t>
            </w:r>
            <w:proofErr w:type="spellEnd"/>
          </w:p>
          <w:p w14:paraId="4C385585" w14:textId="77777777" w:rsidR="006C57FB" w:rsidRPr="001A2AB2" w:rsidRDefault="006C57FB" w:rsidP="001A2AB2">
            <w:pPr>
              <w:pStyle w:val="BodyA"/>
              <w:spacing w:after="0" w:line="240" w:lineRule="auto"/>
              <w:jc w:val="center"/>
              <w:rPr>
                <w:bCs/>
                <w:sz w:val="21"/>
                <w:szCs w:val="21"/>
                <w:lang w:val="en-US"/>
              </w:rPr>
            </w:pPr>
            <w:r w:rsidRPr="001A2AB2">
              <w:rPr>
                <w:bCs/>
                <w:sz w:val="21"/>
                <w:szCs w:val="21"/>
                <w:lang w:val="en-US"/>
              </w:rPr>
              <w:t>#1 - (implant OR implants):</w:t>
            </w:r>
            <w:proofErr w:type="spellStart"/>
            <w:r w:rsidRPr="001A2AB2">
              <w:rPr>
                <w:bCs/>
                <w:sz w:val="21"/>
                <w:szCs w:val="21"/>
                <w:lang w:val="en-US"/>
              </w:rPr>
              <w:t>ti,ab,kw</w:t>
            </w:r>
            <w:proofErr w:type="spellEnd"/>
            <w:r w:rsidRPr="001A2AB2">
              <w:rPr>
                <w:bCs/>
                <w:sz w:val="21"/>
                <w:szCs w:val="21"/>
                <w:lang w:val="en-US"/>
              </w:rPr>
              <w:t xml:space="preserve"> AND (oral OR teeth OR tooth OR incisor OR canine OR premolar OR molar OR mandible OR maxilla OR jaw):</w:t>
            </w:r>
            <w:proofErr w:type="spellStart"/>
            <w:r w:rsidRPr="001A2AB2">
              <w:rPr>
                <w:bCs/>
                <w:sz w:val="21"/>
                <w:szCs w:val="21"/>
                <w:lang w:val="en-US"/>
              </w:rPr>
              <w:t>ti,ab,kw</w:t>
            </w:r>
            <w:proofErr w:type="spellEnd"/>
          </w:p>
        </w:tc>
      </w:tr>
      <w:tr w:rsidR="006C57FB" w:rsidRPr="00B25552" w14:paraId="54EB05F7" w14:textId="77777777" w:rsidTr="001A2AB2">
        <w:trPr>
          <w:trHeight w:val="283"/>
          <w:jc w:val="center"/>
        </w:trPr>
        <w:tc>
          <w:tcPr>
            <w:tcW w:w="1880" w:type="dxa"/>
            <w:shd w:val="clear" w:color="auto" w:fill="auto"/>
            <w:vAlign w:val="center"/>
          </w:tcPr>
          <w:p w14:paraId="06DC04BB" w14:textId="2EFD5472" w:rsidR="006C57FB" w:rsidRPr="001A2AB2" w:rsidRDefault="006C57FB" w:rsidP="001A2AB2">
            <w:pPr>
              <w:pStyle w:val="BodyA"/>
              <w:spacing w:after="0" w:line="240" w:lineRule="auto"/>
              <w:rPr>
                <w:bCs/>
                <w:sz w:val="21"/>
                <w:szCs w:val="21"/>
              </w:rPr>
            </w:pPr>
            <w:r w:rsidRPr="001A2AB2">
              <w:rPr>
                <w:bCs/>
                <w:sz w:val="21"/>
                <w:szCs w:val="21"/>
              </w:rPr>
              <w:t>Embase</w:t>
            </w:r>
          </w:p>
        </w:tc>
        <w:tc>
          <w:tcPr>
            <w:tcW w:w="8180" w:type="dxa"/>
            <w:shd w:val="clear" w:color="auto" w:fill="auto"/>
            <w:vAlign w:val="center"/>
          </w:tcPr>
          <w:p w14:paraId="41AE4071" w14:textId="327BFD7F" w:rsidR="006C57FB" w:rsidRPr="001A2AB2" w:rsidRDefault="006C57FB" w:rsidP="001A2AB2">
            <w:pPr>
              <w:pStyle w:val="BodyA"/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 w:rsidRPr="001A2AB2">
              <w:rPr>
                <w:bCs/>
                <w:sz w:val="21"/>
                <w:szCs w:val="21"/>
              </w:rPr>
              <w:t xml:space="preserve">((implant:ab,ti OR implants:ab,ti) AND (oral:ab,ti OR teeth:ab,ti OR tooth:ab,ti OR incisor:ab,ti OR canine:ab,ti OR premolar:ab,ti OR molar:ab,ti OR mandible:ab,ti OR maxilla:ab,ti OR jaw:ab,ti)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dental implants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dental implantation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dental implant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>:ab,ti) AND (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disturbance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disturbances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pain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injury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injuries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injured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damage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damages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hurt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altered sensation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sensory alterations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sensory disturbance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sensory disturbances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neurosensory disturbance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neurosensory disturbances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allodynia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hyperalgesia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paresthesia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dysesthesia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hypoesthesia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hypesthesia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numbness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neuropathy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neuropathies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neuropathic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painful post-traumatic trigeminal neuropathy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neuropathic pain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atypical neuralgia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atypical neuralgias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mandibular nerve injuries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trigeminal nerve diseases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cranial nerve injuries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trigeminal nerve injuries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trigeminal neuralgia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facial pain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facial neuralgia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facial nerve injuries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glossopharyngeal nerve diseases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idiopathic pain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>:ab,ti) AND (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mandibular canal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inferior alveolar nerve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mental nerve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mandibular nerve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maxillary nerve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palatine nerve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infraorbital nerve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facial nerve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trigeminal nerve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mandibular branch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mandibular branches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maxillary branches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 xml:space="preserve">:ab,ti OR </w:t>
            </w:r>
            <w:r w:rsidR="000E1F78">
              <w:rPr>
                <w:bCs/>
                <w:sz w:val="21"/>
                <w:szCs w:val="21"/>
              </w:rPr>
              <w:t>‘</w:t>
            </w:r>
            <w:r w:rsidRPr="001A2AB2">
              <w:rPr>
                <w:bCs/>
                <w:sz w:val="21"/>
                <w:szCs w:val="21"/>
              </w:rPr>
              <w:t>maxillary branch</w:t>
            </w:r>
            <w:r w:rsidR="000E1F78">
              <w:rPr>
                <w:bCs/>
                <w:sz w:val="21"/>
                <w:szCs w:val="21"/>
              </w:rPr>
              <w:t>’</w:t>
            </w:r>
            <w:r w:rsidRPr="001A2AB2">
              <w:rPr>
                <w:bCs/>
                <w:sz w:val="21"/>
                <w:szCs w:val="21"/>
              </w:rPr>
              <w:t>:ab,ti) AND [embase]/lim NOT ([embase]/lim AND [medline]/lim)</w:t>
            </w:r>
          </w:p>
        </w:tc>
      </w:tr>
      <w:tr w:rsidR="006C57FB" w:rsidRPr="001A2AB2" w14:paraId="7CDE6EBA" w14:textId="77777777" w:rsidTr="001A2AB2">
        <w:trPr>
          <w:trHeight w:val="283"/>
          <w:jc w:val="center"/>
        </w:trPr>
        <w:tc>
          <w:tcPr>
            <w:tcW w:w="1880" w:type="dxa"/>
            <w:shd w:val="clear" w:color="auto" w:fill="auto"/>
            <w:vAlign w:val="center"/>
          </w:tcPr>
          <w:p w14:paraId="5150BA27" w14:textId="4E87BEB4" w:rsidR="006C57FB" w:rsidRPr="001A2AB2" w:rsidRDefault="006C57FB" w:rsidP="001A2AB2">
            <w:pPr>
              <w:pStyle w:val="BodyA"/>
              <w:spacing w:after="0" w:line="240" w:lineRule="auto"/>
              <w:rPr>
                <w:bCs/>
                <w:color w:val="FF0000"/>
                <w:sz w:val="21"/>
                <w:szCs w:val="21"/>
                <w:lang w:val="en-US"/>
              </w:rPr>
            </w:pPr>
            <w:r w:rsidRPr="001A2AB2">
              <w:rPr>
                <w:bCs/>
                <w:sz w:val="21"/>
                <w:szCs w:val="21"/>
                <w:lang w:val="en-US"/>
              </w:rPr>
              <w:t>LILACS</w:t>
            </w:r>
          </w:p>
        </w:tc>
        <w:tc>
          <w:tcPr>
            <w:tcW w:w="8180" w:type="dxa"/>
            <w:shd w:val="clear" w:color="auto" w:fill="auto"/>
            <w:vAlign w:val="center"/>
          </w:tcPr>
          <w:p w14:paraId="70C97D72" w14:textId="4A24D324" w:rsidR="006C57FB" w:rsidRPr="001A2AB2" w:rsidRDefault="006C57FB" w:rsidP="001A2AB2">
            <w:pPr>
              <w:ind w:firstLineChars="0" w:firstLine="0"/>
              <w:jc w:val="center"/>
              <w:rPr>
                <w:bCs/>
              </w:rPr>
            </w:pPr>
            <w:r w:rsidRPr="001A2AB2">
              <w:rPr>
                <w:color w:val="000000"/>
              </w:rPr>
              <w:t xml:space="preserve">(((implant OR implants OR </w:t>
            </w:r>
            <w:proofErr w:type="spellStart"/>
            <w:r w:rsidRPr="001A2AB2">
              <w:rPr>
                <w:color w:val="000000"/>
              </w:rPr>
              <w:t>implante</w:t>
            </w:r>
            <w:proofErr w:type="spellEnd"/>
            <w:r w:rsidRPr="001A2AB2">
              <w:rPr>
                <w:color w:val="000000"/>
              </w:rPr>
              <w:t xml:space="preserve"> OR </w:t>
            </w:r>
            <w:proofErr w:type="spellStart"/>
            <w:r w:rsidRPr="001A2AB2">
              <w:rPr>
                <w:color w:val="000000"/>
              </w:rPr>
              <w:t>implantes</w:t>
            </w:r>
            <w:proofErr w:type="spellEnd"/>
            <w:r w:rsidRPr="001A2AB2">
              <w:rPr>
                <w:color w:val="000000"/>
              </w:rPr>
              <w:t xml:space="preserve">) AND (oral OR teeth OR tooth OR incisor OR canine OR premolar OR molar OR mandible OR maxilla OR jaw OR oral OR </w:t>
            </w:r>
            <w:proofErr w:type="spellStart"/>
            <w:r w:rsidRPr="001A2AB2">
              <w:rPr>
                <w:color w:val="000000"/>
              </w:rPr>
              <w:t>orais</w:t>
            </w:r>
            <w:proofErr w:type="spellEnd"/>
            <w:r w:rsidRPr="001A2AB2">
              <w:rPr>
                <w:color w:val="000000"/>
              </w:rPr>
              <w:t xml:space="preserve"> OR </w:t>
            </w:r>
            <w:proofErr w:type="spellStart"/>
            <w:r w:rsidRPr="001A2AB2">
              <w:rPr>
                <w:color w:val="000000"/>
              </w:rPr>
              <w:t>dentes</w:t>
            </w:r>
            <w:proofErr w:type="spellEnd"/>
            <w:r w:rsidRPr="001A2AB2">
              <w:rPr>
                <w:color w:val="000000"/>
              </w:rPr>
              <w:t xml:space="preserve"> OR </w:t>
            </w:r>
            <w:proofErr w:type="spellStart"/>
            <w:r w:rsidRPr="001A2AB2">
              <w:rPr>
                <w:color w:val="000000"/>
              </w:rPr>
              <w:t>dientes</w:t>
            </w:r>
            <w:proofErr w:type="spellEnd"/>
            <w:r w:rsidRPr="001A2AB2">
              <w:rPr>
                <w:color w:val="000000"/>
              </w:rPr>
              <w:t xml:space="preserve"> OR dente OR </w:t>
            </w:r>
            <w:proofErr w:type="spellStart"/>
            <w:r w:rsidRPr="001A2AB2">
              <w:rPr>
                <w:color w:val="000000"/>
              </w:rPr>
              <w:t>diente</w:t>
            </w:r>
            <w:proofErr w:type="spellEnd"/>
            <w:r w:rsidRPr="001A2AB2">
              <w:rPr>
                <w:color w:val="000000"/>
              </w:rPr>
              <w:t xml:space="preserve"> OR </w:t>
            </w:r>
            <w:proofErr w:type="spellStart"/>
            <w:r w:rsidRPr="001A2AB2">
              <w:rPr>
                <w:color w:val="000000"/>
              </w:rPr>
              <w:t>dentales</w:t>
            </w:r>
            <w:proofErr w:type="spellEnd"/>
            <w:r w:rsidRPr="001A2AB2">
              <w:rPr>
                <w:color w:val="000000"/>
              </w:rPr>
              <w:t xml:space="preserve"> OR </w:t>
            </w:r>
            <w:proofErr w:type="spellStart"/>
            <w:r w:rsidRPr="001A2AB2">
              <w:rPr>
                <w:color w:val="000000"/>
              </w:rPr>
              <w:t>incisivo</w:t>
            </w:r>
            <w:proofErr w:type="spellEnd"/>
            <w:r w:rsidRPr="001A2AB2">
              <w:rPr>
                <w:color w:val="000000"/>
              </w:rPr>
              <w:t xml:space="preserve"> OR </w:t>
            </w:r>
            <w:proofErr w:type="spellStart"/>
            <w:r w:rsidRPr="001A2AB2">
              <w:rPr>
                <w:color w:val="000000"/>
              </w:rPr>
              <w:t>canino</w:t>
            </w:r>
            <w:proofErr w:type="spellEnd"/>
            <w:r w:rsidRPr="001A2AB2">
              <w:rPr>
                <w:color w:val="000000"/>
              </w:rPr>
              <w:t xml:space="preserve"> OR </w:t>
            </w:r>
            <w:proofErr w:type="spellStart"/>
            <w:r w:rsidRPr="001A2AB2">
              <w:rPr>
                <w:color w:val="000000"/>
              </w:rPr>
              <w:t>pré</w:t>
            </w:r>
            <w:proofErr w:type="spellEnd"/>
            <w:r w:rsidRPr="001A2AB2">
              <w:rPr>
                <w:color w:val="000000"/>
              </w:rPr>
              <w:t xml:space="preserve">-molar OR premolar OR molar OR </w:t>
            </w:r>
            <w:proofErr w:type="spellStart"/>
            <w:r w:rsidRPr="001A2AB2">
              <w:rPr>
                <w:color w:val="000000"/>
              </w:rPr>
              <w:t>mandíbula</w:t>
            </w:r>
            <w:proofErr w:type="spellEnd"/>
            <w:r w:rsidRPr="001A2AB2">
              <w:rPr>
                <w:color w:val="000000"/>
              </w:rPr>
              <w:t xml:space="preserve"> OR </w:t>
            </w:r>
            <w:proofErr w:type="spellStart"/>
            <w:r w:rsidRPr="001A2AB2">
              <w:rPr>
                <w:color w:val="000000"/>
              </w:rPr>
              <w:t>maxila</w:t>
            </w:r>
            <w:proofErr w:type="spellEnd"/>
            <w:r w:rsidRPr="001A2AB2">
              <w:rPr>
                <w:color w:val="000000"/>
              </w:rPr>
              <w:t xml:space="preserve"> OR </w:t>
            </w:r>
            <w:proofErr w:type="spellStart"/>
            <w:r w:rsidRPr="001A2AB2">
              <w:rPr>
                <w:color w:val="000000"/>
              </w:rPr>
              <w:t>maxilar</w:t>
            </w:r>
            <w:proofErr w:type="spellEnd"/>
            <w:r w:rsidRPr="001A2AB2">
              <w:rPr>
                <w:color w:val="000000"/>
              </w:rPr>
              <w:t xml:space="preserve">))) AND (((disturbance OR disturbances OR pain OR injury OR injuries OR injured OR damage OR damages OR hurt OR </w:t>
            </w:r>
            <w:r w:rsidR="000E1F78">
              <w:rPr>
                <w:color w:val="000000"/>
              </w:rPr>
              <w:t>“</w:t>
            </w:r>
            <w:r w:rsidRPr="001A2AB2">
              <w:rPr>
                <w:color w:val="000000"/>
              </w:rPr>
              <w:t>altered sensation</w:t>
            </w:r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r w:rsidRPr="001A2AB2">
              <w:rPr>
                <w:color w:val="000000"/>
              </w:rPr>
              <w:t>sensory alterations</w:t>
            </w:r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r w:rsidRPr="001A2AB2">
              <w:rPr>
                <w:color w:val="000000"/>
              </w:rPr>
              <w:t>sensory disturbance</w:t>
            </w:r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r w:rsidRPr="001A2AB2">
              <w:rPr>
                <w:color w:val="000000"/>
              </w:rPr>
              <w:t>sensory disturbances</w:t>
            </w:r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r w:rsidRPr="001A2AB2">
              <w:rPr>
                <w:color w:val="000000"/>
              </w:rPr>
              <w:t>neurosensory disturbance</w:t>
            </w:r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r w:rsidRPr="001A2AB2">
              <w:rPr>
                <w:color w:val="000000"/>
              </w:rPr>
              <w:t>neurosensory disturbances</w:t>
            </w:r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allodynia </w:t>
            </w:r>
            <w:r w:rsidRPr="001A2AB2">
              <w:rPr>
                <w:color w:val="000000"/>
              </w:rPr>
              <w:lastRenderedPageBreak/>
              <w:t xml:space="preserve">OR hyperalgesia OR paresthesia OR dysesthesia OR hypoesthesia OR hypesthesia OR numbness)  OR  (neuropathy OR neuropathies OR neuropathic OR </w:t>
            </w:r>
            <w:r w:rsidR="000E1F78">
              <w:rPr>
                <w:color w:val="000000"/>
              </w:rPr>
              <w:t>“</w:t>
            </w:r>
            <w:r w:rsidRPr="001A2AB2">
              <w:rPr>
                <w:color w:val="000000"/>
              </w:rPr>
              <w:t>painful post-traumatic trigeminal neuropathy</w:t>
            </w:r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r w:rsidRPr="001A2AB2">
              <w:rPr>
                <w:color w:val="000000"/>
              </w:rPr>
              <w:t>Neuropathic Pain</w:t>
            </w:r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r w:rsidRPr="001A2AB2">
              <w:rPr>
                <w:color w:val="000000"/>
              </w:rPr>
              <w:t>Atypical Neuralgia</w:t>
            </w:r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r w:rsidRPr="001A2AB2">
              <w:rPr>
                <w:color w:val="000000"/>
              </w:rPr>
              <w:t>Atypical Neuralgias</w:t>
            </w:r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r w:rsidRPr="001A2AB2">
              <w:rPr>
                <w:color w:val="000000"/>
              </w:rPr>
              <w:t>Mandibular Nerve Injuries</w:t>
            </w:r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r w:rsidRPr="001A2AB2">
              <w:rPr>
                <w:color w:val="000000"/>
              </w:rPr>
              <w:t>Trigeminal Nerve Diseases</w:t>
            </w:r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r w:rsidRPr="001A2AB2">
              <w:rPr>
                <w:color w:val="000000"/>
              </w:rPr>
              <w:t>Cranial Nerve Injuries</w:t>
            </w:r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r w:rsidRPr="001A2AB2">
              <w:rPr>
                <w:color w:val="000000"/>
              </w:rPr>
              <w:t>Trigeminal Nerve Injuries</w:t>
            </w:r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r w:rsidRPr="001A2AB2">
              <w:rPr>
                <w:color w:val="000000"/>
              </w:rPr>
              <w:t>trigeminal neuralgia</w:t>
            </w:r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r w:rsidRPr="001A2AB2">
              <w:rPr>
                <w:color w:val="000000"/>
              </w:rPr>
              <w:t>Facial Pain</w:t>
            </w:r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r w:rsidRPr="001A2AB2">
              <w:rPr>
                <w:color w:val="000000"/>
              </w:rPr>
              <w:t>Facial Neuralgia</w:t>
            </w:r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r w:rsidRPr="001A2AB2">
              <w:rPr>
                <w:color w:val="000000"/>
              </w:rPr>
              <w:t>Facial Nerve Injuries</w:t>
            </w:r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r w:rsidRPr="001A2AB2">
              <w:rPr>
                <w:color w:val="000000"/>
              </w:rPr>
              <w:t>Glossopharyngeal Nerve Diseases</w:t>
            </w:r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r w:rsidRPr="001A2AB2">
              <w:rPr>
                <w:color w:val="000000"/>
              </w:rPr>
              <w:t>idiopathic pain</w:t>
            </w:r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proofErr w:type="spellStart"/>
            <w:r w:rsidRPr="001A2AB2">
              <w:rPr>
                <w:color w:val="000000"/>
              </w:rPr>
              <w:t>distúrbio</w:t>
            </w:r>
            <w:proofErr w:type="spellEnd"/>
            <w:r w:rsidRPr="001A2AB2">
              <w:rPr>
                <w:color w:val="000000"/>
              </w:rPr>
              <w:t xml:space="preserve"> OR </w:t>
            </w:r>
            <w:proofErr w:type="spellStart"/>
            <w:r w:rsidRPr="001A2AB2">
              <w:rPr>
                <w:color w:val="000000"/>
              </w:rPr>
              <w:t>distúrbios</w:t>
            </w:r>
            <w:proofErr w:type="spellEnd"/>
            <w:r w:rsidRPr="001A2AB2">
              <w:rPr>
                <w:color w:val="000000"/>
              </w:rPr>
              <w:t xml:space="preserve"> OR </w:t>
            </w:r>
            <w:proofErr w:type="spellStart"/>
            <w:r w:rsidRPr="001A2AB2">
              <w:rPr>
                <w:color w:val="000000"/>
              </w:rPr>
              <w:t>disurbios</w:t>
            </w:r>
            <w:proofErr w:type="spellEnd"/>
            <w:r w:rsidRPr="001A2AB2">
              <w:rPr>
                <w:color w:val="000000"/>
              </w:rPr>
              <w:t xml:space="preserve"> OR </w:t>
            </w:r>
            <w:proofErr w:type="spellStart"/>
            <w:r w:rsidRPr="001A2AB2">
              <w:rPr>
                <w:color w:val="000000"/>
              </w:rPr>
              <w:t>perturbación</w:t>
            </w:r>
            <w:proofErr w:type="spellEnd"/>
            <w:r w:rsidRPr="001A2AB2">
              <w:rPr>
                <w:color w:val="000000"/>
              </w:rPr>
              <w:t xml:space="preserve"> OR </w:t>
            </w:r>
            <w:proofErr w:type="spellStart"/>
            <w:r w:rsidRPr="001A2AB2">
              <w:rPr>
                <w:color w:val="000000"/>
              </w:rPr>
              <w:t>dor</w:t>
            </w:r>
            <w:proofErr w:type="spellEnd"/>
            <w:r w:rsidRPr="001A2AB2">
              <w:rPr>
                <w:color w:val="000000"/>
              </w:rPr>
              <w:t xml:space="preserve"> OR dolor OR </w:t>
            </w:r>
            <w:proofErr w:type="spellStart"/>
            <w:r w:rsidRPr="001A2AB2">
              <w:rPr>
                <w:color w:val="000000"/>
              </w:rPr>
              <w:t>injúria</w:t>
            </w:r>
            <w:proofErr w:type="spellEnd"/>
            <w:r w:rsidRPr="001A2AB2">
              <w:rPr>
                <w:color w:val="000000"/>
              </w:rPr>
              <w:t xml:space="preserve"> OR </w:t>
            </w:r>
            <w:proofErr w:type="spellStart"/>
            <w:r w:rsidRPr="001A2AB2">
              <w:rPr>
                <w:color w:val="000000"/>
              </w:rPr>
              <w:t>injúrias</w:t>
            </w:r>
            <w:proofErr w:type="spellEnd"/>
            <w:r w:rsidRPr="001A2AB2">
              <w:rPr>
                <w:color w:val="000000"/>
              </w:rPr>
              <w:t xml:space="preserve"> OR </w:t>
            </w:r>
            <w:proofErr w:type="spellStart"/>
            <w:r w:rsidRPr="001A2AB2">
              <w:rPr>
                <w:color w:val="000000"/>
              </w:rPr>
              <w:t>lesión</w:t>
            </w:r>
            <w:proofErr w:type="spellEnd"/>
            <w:r w:rsidRPr="001A2AB2">
              <w:rPr>
                <w:color w:val="000000"/>
              </w:rPr>
              <w:t xml:space="preserve"> OR </w:t>
            </w:r>
            <w:proofErr w:type="spellStart"/>
            <w:r w:rsidRPr="001A2AB2">
              <w:rPr>
                <w:color w:val="000000"/>
              </w:rPr>
              <w:t>lesiones</w:t>
            </w:r>
            <w:proofErr w:type="spellEnd"/>
            <w:r w:rsidRPr="001A2AB2">
              <w:rPr>
                <w:color w:val="000000"/>
              </w:rPr>
              <w:t xml:space="preserve"> OR </w:t>
            </w:r>
            <w:proofErr w:type="spellStart"/>
            <w:r w:rsidRPr="001A2AB2">
              <w:rPr>
                <w:color w:val="000000"/>
              </w:rPr>
              <w:t>dano</w:t>
            </w:r>
            <w:proofErr w:type="spellEnd"/>
            <w:r w:rsidRPr="001A2AB2">
              <w:rPr>
                <w:color w:val="000000"/>
              </w:rPr>
              <w:t xml:space="preserve"> OR </w:t>
            </w:r>
            <w:proofErr w:type="spellStart"/>
            <w:r w:rsidRPr="001A2AB2">
              <w:rPr>
                <w:color w:val="000000"/>
              </w:rPr>
              <w:t>danos</w:t>
            </w:r>
            <w:proofErr w:type="spellEnd"/>
            <w:r w:rsidRPr="001A2AB2">
              <w:rPr>
                <w:color w:val="000000"/>
              </w:rPr>
              <w:t xml:space="preserve"> OR </w:t>
            </w:r>
            <w:proofErr w:type="spellStart"/>
            <w:r w:rsidRPr="001A2AB2">
              <w:rPr>
                <w:color w:val="000000"/>
              </w:rPr>
              <w:t>daño</w:t>
            </w:r>
            <w:proofErr w:type="spellEnd"/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proofErr w:type="spellStart"/>
            <w:r w:rsidRPr="001A2AB2">
              <w:rPr>
                <w:color w:val="000000"/>
              </w:rPr>
              <w:t>sensação</w:t>
            </w:r>
            <w:proofErr w:type="spellEnd"/>
            <w:r w:rsidRPr="001A2AB2">
              <w:rPr>
                <w:color w:val="000000"/>
              </w:rPr>
              <w:t xml:space="preserve"> </w:t>
            </w:r>
            <w:proofErr w:type="spellStart"/>
            <w:r w:rsidRPr="001A2AB2">
              <w:rPr>
                <w:color w:val="000000"/>
              </w:rPr>
              <w:t>alterada</w:t>
            </w:r>
            <w:proofErr w:type="spellEnd"/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proofErr w:type="spellStart"/>
            <w:r w:rsidRPr="001A2AB2">
              <w:rPr>
                <w:color w:val="000000"/>
              </w:rPr>
              <w:t>sensações</w:t>
            </w:r>
            <w:proofErr w:type="spellEnd"/>
            <w:r w:rsidRPr="001A2AB2">
              <w:rPr>
                <w:color w:val="000000"/>
              </w:rPr>
              <w:t xml:space="preserve"> </w:t>
            </w:r>
            <w:proofErr w:type="spellStart"/>
            <w:r w:rsidRPr="001A2AB2">
              <w:rPr>
                <w:color w:val="000000"/>
              </w:rPr>
              <w:t>alteradas</w:t>
            </w:r>
            <w:proofErr w:type="spellEnd"/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proofErr w:type="spellStart"/>
            <w:r w:rsidRPr="001A2AB2">
              <w:rPr>
                <w:color w:val="000000"/>
              </w:rPr>
              <w:t>alteração</w:t>
            </w:r>
            <w:proofErr w:type="spellEnd"/>
            <w:r w:rsidRPr="001A2AB2">
              <w:rPr>
                <w:color w:val="000000"/>
              </w:rPr>
              <w:t xml:space="preserve"> sensorial</w:t>
            </w:r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proofErr w:type="spellStart"/>
            <w:r w:rsidRPr="001A2AB2">
              <w:rPr>
                <w:color w:val="000000"/>
              </w:rPr>
              <w:t>alterações</w:t>
            </w:r>
            <w:proofErr w:type="spellEnd"/>
            <w:r w:rsidRPr="001A2AB2">
              <w:rPr>
                <w:color w:val="000000"/>
              </w:rPr>
              <w:t xml:space="preserve"> </w:t>
            </w:r>
            <w:proofErr w:type="spellStart"/>
            <w:r w:rsidRPr="001A2AB2">
              <w:rPr>
                <w:color w:val="000000"/>
              </w:rPr>
              <w:t>sensoriais</w:t>
            </w:r>
            <w:proofErr w:type="spellEnd"/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proofErr w:type="spellStart"/>
            <w:r w:rsidRPr="001A2AB2">
              <w:rPr>
                <w:color w:val="000000"/>
              </w:rPr>
              <w:t>alteración</w:t>
            </w:r>
            <w:proofErr w:type="spellEnd"/>
            <w:r w:rsidRPr="001A2AB2">
              <w:rPr>
                <w:color w:val="000000"/>
              </w:rPr>
              <w:t xml:space="preserve"> sensorial</w:t>
            </w:r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proofErr w:type="spellStart"/>
            <w:r w:rsidRPr="001A2AB2">
              <w:rPr>
                <w:color w:val="000000"/>
              </w:rPr>
              <w:t>alteraciones</w:t>
            </w:r>
            <w:proofErr w:type="spellEnd"/>
            <w:r w:rsidRPr="001A2AB2">
              <w:rPr>
                <w:color w:val="000000"/>
              </w:rPr>
              <w:t xml:space="preserve"> </w:t>
            </w:r>
            <w:proofErr w:type="spellStart"/>
            <w:r w:rsidRPr="001A2AB2">
              <w:rPr>
                <w:color w:val="000000"/>
              </w:rPr>
              <w:t>sensoriales</w:t>
            </w:r>
            <w:proofErr w:type="spellEnd"/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proofErr w:type="spellStart"/>
            <w:r w:rsidRPr="001A2AB2">
              <w:rPr>
                <w:color w:val="000000"/>
              </w:rPr>
              <w:t>cambios</w:t>
            </w:r>
            <w:proofErr w:type="spellEnd"/>
            <w:r w:rsidRPr="001A2AB2">
              <w:rPr>
                <w:color w:val="000000"/>
              </w:rPr>
              <w:t xml:space="preserve"> </w:t>
            </w:r>
            <w:proofErr w:type="spellStart"/>
            <w:r w:rsidRPr="001A2AB2">
              <w:rPr>
                <w:color w:val="000000"/>
              </w:rPr>
              <w:t>sensoriales</w:t>
            </w:r>
            <w:proofErr w:type="spellEnd"/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proofErr w:type="spellStart"/>
            <w:r w:rsidRPr="001A2AB2">
              <w:rPr>
                <w:color w:val="000000"/>
              </w:rPr>
              <w:t>distúrbio</w:t>
            </w:r>
            <w:proofErr w:type="spellEnd"/>
            <w:r w:rsidRPr="001A2AB2">
              <w:rPr>
                <w:color w:val="000000"/>
              </w:rPr>
              <w:t xml:space="preserve"> sensorial</w:t>
            </w:r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proofErr w:type="spellStart"/>
            <w:r w:rsidRPr="001A2AB2">
              <w:rPr>
                <w:color w:val="000000"/>
              </w:rPr>
              <w:t>distúrbios</w:t>
            </w:r>
            <w:proofErr w:type="spellEnd"/>
            <w:r w:rsidRPr="001A2AB2">
              <w:rPr>
                <w:color w:val="000000"/>
              </w:rPr>
              <w:t xml:space="preserve"> </w:t>
            </w:r>
            <w:proofErr w:type="spellStart"/>
            <w:r w:rsidRPr="001A2AB2">
              <w:rPr>
                <w:color w:val="000000"/>
              </w:rPr>
              <w:t>sensoriais</w:t>
            </w:r>
            <w:proofErr w:type="spellEnd"/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proofErr w:type="spellStart"/>
            <w:r w:rsidRPr="001A2AB2">
              <w:rPr>
                <w:color w:val="000000"/>
              </w:rPr>
              <w:t>distúrbios</w:t>
            </w:r>
            <w:proofErr w:type="spellEnd"/>
            <w:r w:rsidRPr="001A2AB2">
              <w:rPr>
                <w:color w:val="000000"/>
              </w:rPr>
              <w:t xml:space="preserve"> </w:t>
            </w:r>
            <w:proofErr w:type="spellStart"/>
            <w:r w:rsidRPr="001A2AB2">
              <w:rPr>
                <w:color w:val="000000"/>
              </w:rPr>
              <w:t>neurossensoriais</w:t>
            </w:r>
            <w:proofErr w:type="spellEnd"/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proofErr w:type="spellStart"/>
            <w:r w:rsidRPr="001A2AB2">
              <w:rPr>
                <w:color w:val="000000"/>
              </w:rPr>
              <w:t>trastornos</w:t>
            </w:r>
            <w:proofErr w:type="spellEnd"/>
            <w:r w:rsidRPr="001A2AB2">
              <w:rPr>
                <w:color w:val="000000"/>
              </w:rPr>
              <w:t xml:space="preserve"> </w:t>
            </w:r>
            <w:proofErr w:type="spellStart"/>
            <w:r w:rsidRPr="001A2AB2">
              <w:rPr>
                <w:color w:val="000000"/>
              </w:rPr>
              <w:t>neurosensoriales</w:t>
            </w:r>
            <w:proofErr w:type="spellEnd"/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proofErr w:type="spellStart"/>
            <w:r w:rsidRPr="001A2AB2">
              <w:rPr>
                <w:color w:val="000000"/>
              </w:rPr>
              <w:t>trastorno</w:t>
            </w:r>
            <w:proofErr w:type="spellEnd"/>
            <w:r w:rsidRPr="001A2AB2">
              <w:rPr>
                <w:color w:val="000000"/>
              </w:rPr>
              <w:t xml:space="preserve"> </w:t>
            </w:r>
            <w:proofErr w:type="spellStart"/>
            <w:r w:rsidRPr="001A2AB2">
              <w:rPr>
                <w:color w:val="000000"/>
              </w:rPr>
              <w:t>neurossensorial</w:t>
            </w:r>
            <w:proofErr w:type="spellEnd"/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proofErr w:type="spellStart"/>
            <w:r w:rsidRPr="001A2AB2">
              <w:rPr>
                <w:color w:val="000000"/>
              </w:rPr>
              <w:t>alodínia</w:t>
            </w:r>
            <w:proofErr w:type="spellEnd"/>
            <w:r w:rsidRPr="001A2AB2">
              <w:rPr>
                <w:color w:val="000000"/>
              </w:rPr>
              <w:t xml:space="preserve"> OR </w:t>
            </w:r>
            <w:proofErr w:type="spellStart"/>
            <w:r w:rsidRPr="001A2AB2">
              <w:rPr>
                <w:color w:val="000000"/>
              </w:rPr>
              <w:t>alodinia</w:t>
            </w:r>
            <w:proofErr w:type="spellEnd"/>
            <w:r w:rsidRPr="001A2AB2">
              <w:rPr>
                <w:color w:val="000000"/>
              </w:rPr>
              <w:t xml:space="preserve"> OR </w:t>
            </w:r>
            <w:proofErr w:type="spellStart"/>
            <w:r w:rsidRPr="001A2AB2">
              <w:rPr>
                <w:color w:val="000000"/>
              </w:rPr>
              <w:t>hiperalgesia</w:t>
            </w:r>
            <w:proofErr w:type="spellEnd"/>
            <w:r w:rsidRPr="001A2AB2">
              <w:rPr>
                <w:color w:val="000000"/>
              </w:rPr>
              <w:t xml:space="preserve"> OR </w:t>
            </w:r>
            <w:proofErr w:type="spellStart"/>
            <w:r w:rsidRPr="001A2AB2">
              <w:rPr>
                <w:color w:val="000000"/>
              </w:rPr>
              <w:t>parestesia</w:t>
            </w:r>
            <w:proofErr w:type="spellEnd"/>
            <w:r w:rsidRPr="001A2AB2">
              <w:rPr>
                <w:color w:val="000000"/>
              </w:rPr>
              <w:t xml:space="preserve"> OR </w:t>
            </w:r>
            <w:proofErr w:type="spellStart"/>
            <w:r w:rsidRPr="001A2AB2">
              <w:rPr>
                <w:color w:val="000000"/>
              </w:rPr>
              <w:t>disestesia</w:t>
            </w:r>
            <w:proofErr w:type="spellEnd"/>
            <w:r w:rsidRPr="001A2AB2">
              <w:rPr>
                <w:color w:val="000000"/>
              </w:rPr>
              <w:t xml:space="preserve"> OR </w:t>
            </w:r>
            <w:proofErr w:type="spellStart"/>
            <w:r w:rsidRPr="001A2AB2">
              <w:rPr>
                <w:color w:val="000000"/>
              </w:rPr>
              <w:t>hipoestesia</w:t>
            </w:r>
            <w:proofErr w:type="spellEnd"/>
            <w:r w:rsidRPr="001A2AB2">
              <w:rPr>
                <w:color w:val="000000"/>
              </w:rPr>
              <w:t xml:space="preserve"> OR </w:t>
            </w:r>
            <w:proofErr w:type="spellStart"/>
            <w:r w:rsidRPr="001A2AB2">
              <w:rPr>
                <w:color w:val="000000"/>
              </w:rPr>
              <w:t>dormência</w:t>
            </w:r>
            <w:proofErr w:type="spellEnd"/>
            <w:r w:rsidRPr="001A2AB2">
              <w:rPr>
                <w:color w:val="000000"/>
              </w:rPr>
              <w:t xml:space="preserve"> OR </w:t>
            </w:r>
            <w:proofErr w:type="spellStart"/>
            <w:r w:rsidRPr="001A2AB2">
              <w:rPr>
                <w:color w:val="000000"/>
              </w:rPr>
              <w:t>entumecimiento</w:t>
            </w:r>
            <w:proofErr w:type="spellEnd"/>
            <w:r w:rsidRPr="001A2AB2">
              <w:rPr>
                <w:color w:val="000000"/>
              </w:rPr>
              <w:t xml:space="preserve"> OR </w:t>
            </w:r>
            <w:proofErr w:type="spellStart"/>
            <w:r w:rsidRPr="001A2AB2">
              <w:rPr>
                <w:color w:val="000000"/>
              </w:rPr>
              <w:t>neuropatia</w:t>
            </w:r>
            <w:proofErr w:type="spellEnd"/>
            <w:r w:rsidRPr="001A2AB2">
              <w:rPr>
                <w:color w:val="000000"/>
              </w:rPr>
              <w:t xml:space="preserve"> OR </w:t>
            </w:r>
            <w:proofErr w:type="spellStart"/>
            <w:r w:rsidRPr="001A2AB2">
              <w:rPr>
                <w:color w:val="000000"/>
              </w:rPr>
              <w:t>neuropatía</w:t>
            </w:r>
            <w:proofErr w:type="spellEnd"/>
            <w:r w:rsidRPr="001A2AB2">
              <w:rPr>
                <w:color w:val="000000"/>
              </w:rPr>
              <w:t xml:space="preserve"> OR </w:t>
            </w:r>
            <w:proofErr w:type="spellStart"/>
            <w:r w:rsidRPr="001A2AB2">
              <w:rPr>
                <w:color w:val="000000"/>
              </w:rPr>
              <w:t>neuropatias</w:t>
            </w:r>
            <w:proofErr w:type="spellEnd"/>
            <w:r w:rsidRPr="001A2AB2">
              <w:rPr>
                <w:color w:val="000000"/>
              </w:rPr>
              <w:t xml:space="preserve"> OR </w:t>
            </w:r>
            <w:proofErr w:type="spellStart"/>
            <w:r w:rsidRPr="001A2AB2">
              <w:rPr>
                <w:color w:val="000000"/>
              </w:rPr>
              <w:t>neuropatías</w:t>
            </w:r>
            <w:proofErr w:type="spellEnd"/>
            <w:r w:rsidRPr="001A2AB2">
              <w:rPr>
                <w:color w:val="000000"/>
              </w:rPr>
              <w:t xml:space="preserve"> OR </w:t>
            </w:r>
            <w:proofErr w:type="spellStart"/>
            <w:r w:rsidRPr="001A2AB2">
              <w:rPr>
                <w:color w:val="000000"/>
              </w:rPr>
              <w:t>neuropática</w:t>
            </w:r>
            <w:proofErr w:type="spellEnd"/>
            <w:r w:rsidRPr="001A2AB2">
              <w:rPr>
                <w:color w:val="000000"/>
              </w:rPr>
              <w:t xml:space="preserve"> OR </w:t>
            </w:r>
            <w:proofErr w:type="spellStart"/>
            <w:r w:rsidRPr="001A2AB2">
              <w:rPr>
                <w:color w:val="000000"/>
              </w:rPr>
              <w:t>neuropático</w:t>
            </w:r>
            <w:proofErr w:type="spellEnd"/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r w:rsidRPr="001A2AB2">
              <w:rPr>
                <w:color w:val="000000"/>
              </w:rPr>
              <w:t xml:space="preserve">Neuralgia </w:t>
            </w:r>
            <w:proofErr w:type="spellStart"/>
            <w:r w:rsidRPr="001A2AB2">
              <w:rPr>
                <w:color w:val="000000"/>
              </w:rPr>
              <w:t>atípica</w:t>
            </w:r>
            <w:proofErr w:type="spellEnd"/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r w:rsidRPr="001A2AB2">
              <w:rPr>
                <w:color w:val="000000"/>
              </w:rPr>
              <w:t xml:space="preserve">neuralgias </w:t>
            </w:r>
            <w:proofErr w:type="spellStart"/>
            <w:r w:rsidRPr="001A2AB2">
              <w:rPr>
                <w:color w:val="000000"/>
              </w:rPr>
              <w:t>atípicas</w:t>
            </w:r>
            <w:proofErr w:type="spellEnd"/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proofErr w:type="spellStart"/>
            <w:r w:rsidRPr="001A2AB2">
              <w:rPr>
                <w:color w:val="000000"/>
              </w:rPr>
              <w:t>injúrias</w:t>
            </w:r>
            <w:proofErr w:type="spellEnd"/>
            <w:r w:rsidRPr="001A2AB2">
              <w:rPr>
                <w:color w:val="000000"/>
              </w:rPr>
              <w:t xml:space="preserve"> do </w:t>
            </w:r>
            <w:proofErr w:type="spellStart"/>
            <w:r w:rsidRPr="001A2AB2">
              <w:rPr>
                <w:color w:val="000000"/>
              </w:rPr>
              <w:t>nervo</w:t>
            </w:r>
            <w:proofErr w:type="spellEnd"/>
            <w:r w:rsidRPr="001A2AB2">
              <w:rPr>
                <w:color w:val="000000"/>
              </w:rPr>
              <w:t xml:space="preserve"> mandibular</w:t>
            </w:r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proofErr w:type="spellStart"/>
            <w:r w:rsidRPr="001A2AB2">
              <w:rPr>
                <w:color w:val="000000"/>
              </w:rPr>
              <w:t>lesiones</w:t>
            </w:r>
            <w:proofErr w:type="spellEnd"/>
            <w:r w:rsidRPr="001A2AB2">
              <w:rPr>
                <w:color w:val="000000"/>
              </w:rPr>
              <w:t xml:space="preserve"> del </w:t>
            </w:r>
            <w:proofErr w:type="spellStart"/>
            <w:r w:rsidRPr="001A2AB2">
              <w:rPr>
                <w:color w:val="000000"/>
              </w:rPr>
              <w:t>nervio</w:t>
            </w:r>
            <w:proofErr w:type="spellEnd"/>
            <w:r w:rsidRPr="001A2AB2">
              <w:rPr>
                <w:color w:val="000000"/>
              </w:rPr>
              <w:t xml:space="preserve"> mandibular</w:t>
            </w:r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proofErr w:type="spellStart"/>
            <w:r w:rsidRPr="001A2AB2">
              <w:rPr>
                <w:color w:val="000000"/>
              </w:rPr>
              <w:t>injúria</w:t>
            </w:r>
            <w:proofErr w:type="spellEnd"/>
            <w:r w:rsidRPr="001A2AB2">
              <w:rPr>
                <w:color w:val="000000"/>
              </w:rPr>
              <w:t xml:space="preserve"> do </w:t>
            </w:r>
            <w:proofErr w:type="spellStart"/>
            <w:r w:rsidRPr="001A2AB2">
              <w:rPr>
                <w:color w:val="000000"/>
              </w:rPr>
              <w:t>nervo</w:t>
            </w:r>
            <w:proofErr w:type="spellEnd"/>
            <w:r w:rsidRPr="001A2AB2">
              <w:rPr>
                <w:color w:val="000000"/>
              </w:rPr>
              <w:t xml:space="preserve"> mandibular</w:t>
            </w:r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proofErr w:type="spellStart"/>
            <w:r w:rsidRPr="001A2AB2">
              <w:rPr>
                <w:color w:val="000000"/>
              </w:rPr>
              <w:t>lesión</w:t>
            </w:r>
            <w:proofErr w:type="spellEnd"/>
            <w:r w:rsidRPr="001A2AB2">
              <w:rPr>
                <w:color w:val="000000"/>
              </w:rPr>
              <w:t xml:space="preserve"> del </w:t>
            </w:r>
            <w:proofErr w:type="spellStart"/>
            <w:r w:rsidRPr="001A2AB2">
              <w:rPr>
                <w:color w:val="000000"/>
              </w:rPr>
              <w:t>nervio</w:t>
            </w:r>
            <w:proofErr w:type="spellEnd"/>
            <w:r w:rsidRPr="001A2AB2">
              <w:rPr>
                <w:color w:val="000000"/>
              </w:rPr>
              <w:t xml:space="preserve"> mandibular</w:t>
            </w:r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proofErr w:type="spellStart"/>
            <w:r w:rsidRPr="001A2AB2">
              <w:rPr>
                <w:color w:val="000000"/>
              </w:rPr>
              <w:t>doença</w:t>
            </w:r>
            <w:proofErr w:type="spellEnd"/>
            <w:r w:rsidRPr="001A2AB2">
              <w:rPr>
                <w:color w:val="000000"/>
              </w:rPr>
              <w:t xml:space="preserve"> do </w:t>
            </w:r>
            <w:proofErr w:type="spellStart"/>
            <w:r w:rsidRPr="001A2AB2">
              <w:rPr>
                <w:color w:val="000000"/>
              </w:rPr>
              <w:t>nervo</w:t>
            </w:r>
            <w:proofErr w:type="spellEnd"/>
            <w:r w:rsidRPr="001A2AB2">
              <w:rPr>
                <w:color w:val="000000"/>
              </w:rPr>
              <w:t xml:space="preserve"> </w:t>
            </w:r>
            <w:proofErr w:type="spellStart"/>
            <w:r w:rsidRPr="001A2AB2">
              <w:rPr>
                <w:color w:val="000000"/>
              </w:rPr>
              <w:t>trigêmeo</w:t>
            </w:r>
            <w:proofErr w:type="spellEnd"/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proofErr w:type="spellStart"/>
            <w:r w:rsidRPr="001A2AB2">
              <w:rPr>
                <w:color w:val="000000"/>
              </w:rPr>
              <w:t>enfermedad</w:t>
            </w:r>
            <w:proofErr w:type="spellEnd"/>
            <w:r w:rsidRPr="001A2AB2">
              <w:rPr>
                <w:color w:val="000000"/>
              </w:rPr>
              <w:t xml:space="preserve"> del </w:t>
            </w:r>
            <w:proofErr w:type="spellStart"/>
            <w:r w:rsidRPr="001A2AB2">
              <w:rPr>
                <w:color w:val="000000"/>
              </w:rPr>
              <w:t>nervio</w:t>
            </w:r>
            <w:proofErr w:type="spellEnd"/>
            <w:r w:rsidRPr="001A2AB2">
              <w:rPr>
                <w:color w:val="000000"/>
              </w:rPr>
              <w:t xml:space="preserve"> </w:t>
            </w:r>
            <w:proofErr w:type="spellStart"/>
            <w:r w:rsidRPr="001A2AB2">
              <w:rPr>
                <w:color w:val="000000"/>
              </w:rPr>
              <w:t>trigémino</w:t>
            </w:r>
            <w:proofErr w:type="spellEnd"/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proofErr w:type="spellStart"/>
            <w:r w:rsidRPr="001A2AB2">
              <w:rPr>
                <w:color w:val="000000"/>
              </w:rPr>
              <w:t>doenças</w:t>
            </w:r>
            <w:proofErr w:type="spellEnd"/>
            <w:r w:rsidRPr="001A2AB2">
              <w:rPr>
                <w:color w:val="000000"/>
              </w:rPr>
              <w:t xml:space="preserve"> do </w:t>
            </w:r>
            <w:proofErr w:type="spellStart"/>
            <w:r w:rsidRPr="001A2AB2">
              <w:rPr>
                <w:color w:val="000000"/>
              </w:rPr>
              <w:t>nervo</w:t>
            </w:r>
            <w:proofErr w:type="spellEnd"/>
            <w:r w:rsidRPr="001A2AB2">
              <w:rPr>
                <w:color w:val="000000"/>
              </w:rPr>
              <w:t xml:space="preserve"> </w:t>
            </w:r>
            <w:proofErr w:type="spellStart"/>
            <w:r w:rsidRPr="001A2AB2">
              <w:rPr>
                <w:color w:val="000000"/>
              </w:rPr>
              <w:t>trigêmeo</w:t>
            </w:r>
            <w:proofErr w:type="spellEnd"/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proofErr w:type="spellStart"/>
            <w:r w:rsidRPr="001A2AB2">
              <w:rPr>
                <w:color w:val="000000"/>
              </w:rPr>
              <w:t>enfermedades</w:t>
            </w:r>
            <w:proofErr w:type="spellEnd"/>
            <w:r w:rsidRPr="001A2AB2">
              <w:rPr>
                <w:color w:val="000000"/>
              </w:rPr>
              <w:t xml:space="preserve"> del </w:t>
            </w:r>
            <w:proofErr w:type="spellStart"/>
            <w:r w:rsidRPr="001A2AB2">
              <w:rPr>
                <w:color w:val="000000"/>
              </w:rPr>
              <w:t>nervio</w:t>
            </w:r>
            <w:proofErr w:type="spellEnd"/>
            <w:r w:rsidRPr="001A2AB2">
              <w:rPr>
                <w:color w:val="000000"/>
              </w:rPr>
              <w:t xml:space="preserve"> </w:t>
            </w:r>
            <w:proofErr w:type="spellStart"/>
            <w:r w:rsidRPr="001A2AB2">
              <w:rPr>
                <w:color w:val="000000"/>
              </w:rPr>
              <w:t>trigémino</w:t>
            </w:r>
            <w:proofErr w:type="spellEnd"/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proofErr w:type="spellStart"/>
            <w:r w:rsidRPr="001A2AB2">
              <w:rPr>
                <w:color w:val="000000"/>
              </w:rPr>
              <w:t>doenças</w:t>
            </w:r>
            <w:proofErr w:type="spellEnd"/>
            <w:r w:rsidRPr="001A2AB2">
              <w:rPr>
                <w:color w:val="000000"/>
              </w:rPr>
              <w:t xml:space="preserve"> do </w:t>
            </w:r>
            <w:proofErr w:type="spellStart"/>
            <w:r w:rsidRPr="001A2AB2">
              <w:rPr>
                <w:color w:val="000000"/>
              </w:rPr>
              <w:t>nervo</w:t>
            </w:r>
            <w:proofErr w:type="spellEnd"/>
            <w:r w:rsidRPr="001A2AB2">
              <w:rPr>
                <w:color w:val="000000"/>
              </w:rPr>
              <w:t xml:space="preserve"> trigeminal</w:t>
            </w:r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proofErr w:type="spellStart"/>
            <w:r w:rsidRPr="001A2AB2">
              <w:rPr>
                <w:color w:val="000000"/>
              </w:rPr>
              <w:t>doença</w:t>
            </w:r>
            <w:proofErr w:type="spellEnd"/>
            <w:r w:rsidRPr="001A2AB2">
              <w:rPr>
                <w:color w:val="000000"/>
              </w:rPr>
              <w:t xml:space="preserve"> do </w:t>
            </w:r>
            <w:proofErr w:type="spellStart"/>
            <w:r w:rsidRPr="001A2AB2">
              <w:rPr>
                <w:color w:val="000000"/>
              </w:rPr>
              <w:t>nervo</w:t>
            </w:r>
            <w:proofErr w:type="spellEnd"/>
            <w:r w:rsidRPr="001A2AB2">
              <w:rPr>
                <w:color w:val="000000"/>
              </w:rPr>
              <w:t xml:space="preserve"> </w:t>
            </w:r>
            <w:proofErr w:type="spellStart"/>
            <w:r w:rsidRPr="001A2AB2">
              <w:rPr>
                <w:color w:val="000000"/>
              </w:rPr>
              <w:t>trigemial</w:t>
            </w:r>
            <w:proofErr w:type="spellEnd"/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proofErr w:type="spellStart"/>
            <w:r w:rsidRPr="001A2AB2">
              <w:rPr>
                <w:color w:val="000000"/>
              </w:rPr>
              <w:t>injúria</w:t>
            </w:r>
            <w:proofErr w:type="spellEnd"/>
            <w:r w:rsidRPr="001A2AB2">
              <w:rPr>
                <w:color w:val="000000"/>
              </w:rPr>
              <w:t xml:space="preserve"> do </w:t>
            </w:r>
            <w:proofErr w:type="spellStart"/>
            <w:r w:rsidRPr="001A2AB2">
              <w:rPr>
                <w:color w:val="000000"/>
              </w:rPr>
              <w:t>nervo</w:t>
            </w:r>
            <w:proofErr w:type="spellEnd"/>
            <w:r w:rsidRPr="001A2AB2">
              <w:rPr>
                <w:color w:val="000000"/>
              </w:rPr>
              <w:t xml:space="preserve"> trigeminal</w:t>
            </w:r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proofErr w:type="spellStart"/>
            <w:r w:rsidRPr="001A2AB2">
              <w:rPr>
                <w:color w:val="000000"/>
              </w:rPr>
              <w:t>injúrias</w:t>
            </w:r>
            <w:proofErr w:type="spellEnd"/>
            <w:r w:rsidRPr="001A2AB2">
              <w:rPr>
                <w:color w:val="000000"/>
              </w:rPr>
              <w:t xml:space="preserve"> do </w:t>
            </w:r>
            <w:proofErr w:type="spellStart"/>
            <w:r w:rsidRPr="001A2AB2">
              <w:rPr>
                <w:color w:val="000000"/>
              </w:rPr>
              <w:t>nervo</w:t>
            </w:r>
            <w:proofErr w:type="spellEnd"/>
            <w:r w:rsidRPr="001A2AB2">
              <w:rPr>
                <w:color w:val="000000"/>
              </w:rPr>
              <w:t xml:space="preserve"> trigeminal</w:t>
            </w:r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proofErr w:type="spellStart"/>
            <w:r w:rsidRPr="001A2AB2">
              <w:rPr>
                <w:color w:val="000000"/>
              </w:rPr>
              <w:t>injúria</w:t>
            </w:r>
            <w:proofErr w:type="spellEnd"/>
            <w:r w:rsidRPr="001A2AB2">
              <w:rPr>
                <w:color w:val="000000"/>
              </w:rPr>
              <w:t xml:space="preserve"> do </w:t>
            </w:r>
            <w:proofErr w:type="spellStart"/>
            <w:r w:rsidRPr="001A2AB2">
              <w:rPr>
                <w:color w:val="000000"/>
              </w:rPr>
              <w:t>nervo</w:t>
            </w:r>
            <w:proofErr w:type="spellEnd"/>
            <w:r w:rsidRPr="001A2AB2">
              <w:rPr>
                <w:color w:val="000000"/>
              </w:rPr>
              <w:t xml:space="preserve"> </w:t>
            </w:r>
            <w:proofErr w:type="spellStart"/>
            <w:r w:rsidRPr="001A2AB2">
              <w:rPr>
                <w:color w:val="000000"/>
              </w:rPr>
              <w:t>trigêmeo</w:t>
            </w:r>
            <w:proofErr w:type="spellEnd"/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proofErr w:type="spellStart"/>
            <w:r w:rsidRPr="001A2AB2">
              <w:rPr>
                <w:color w:val="000000"/>
              </w:rPr>
              <w:t>injúrias</w:t>
            </w:r>
            <w:proofErr w:type="spellEnd"/>
            <w:r w:rsidRPr="001A2AB2">
              <w:rPr>
                <w:color w:val="000000"/>
              </w:rPr>
              <w:t xml:space="preserve"> do </w:t>
            </w:r>
            <w:proofErr w:type="spellStart"/>
            <w:r w:rsidRPr="001A2AB2">
              <w:rPr>
                <w:color w:val="000000"/>
              </w:rPr>
              <w:t>nervo</w:t>
            </w:r>
            <w:proofErr w:type="spellEnd"/>
            <w:r w:rsidRPr="001A2AB2">
              <w:rPr>
                <w:color w:val="000000"/>
              </w:rPr>
              <w:t xml:space="preserve"> </w:t>
            </w:r>
            <w:proofErr w:type="spellStart"/>
            <w:r w:rsidRPr="001A2AB2">
              <w:rPr>
                <w:color w:val="000000"/>
              </w:rPr>
              <w:t>trigêmeo</w:t>
            </w:r>
            <w:proofErr w:type="spellEnd"/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r w:rsidRPr="001A2AB2">
              <w:rPr>
                <w:color w:val="000000"/>
              </w:rPr>
              <w:t xml:space="preserve">neuralgia do </w:t>
            </w:r>
            <w:proofErr w:type="spellStart"/>
            <w:r w:rsidRPr="001A2AB2">
              <w:rPr>
                <w:color w:val="000000"/>
              </w:rPr>
              <w:t>trigêmeo</w:t>
            </w:r>
            <w:proofErr w:type="spellEnd"/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r w:rsidRPr="001A2AB2">
              <w:rPr>
                <w:color w:val="000000"/>
              </w:rPr>
              <w:t xml:space="preserve">neuralgias do </w:t>
            </w:r>
            <w:proofErr w:type="spellStart"/>
            <w:r w:rsidRPr="001A2AB2">
              <w:rPr>
                <w:color w:val="000000"/>
              </w:rPr>
              <w:t>trigêmeo</w:t>
            </w:r>
            <w:proofErr w:type="spellEnd"/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r w:rsidRPr="001A2AB2">
              <w:rPr>
                <w:color w:val="000000"/>
              </w:rPr>
              <w:t>neuralgia trigeminal</w:t>
            </w:r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r w:rsidRPr="001A2AB2">
              <w:rPr>
                <w:color w:val="000000"/>
              </w:rPr>
              <w:t xml:space="preserve">neuralgias </w:t>
            </w:r>
            <w:proofErr w:type="spellStart"/>
            <w:r w:rsidRPr="001A2AB2">
              <w:rPr>
                <w:color w:val="000000"/>
              </w:rPr>
              <w:t>trigeminais</w:t>
            </w:r>
            <w:proofErr w:type="spellEnd"/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r w:rsidRPr="001A2AB2">
              <w:rPr>
                <w:color w:val="000000"/>
              </w:rPr>
              <w:t>neuralgia trigeminal</w:t>
            </w:r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proofErr w:type="spellStart"/>
            <w:r w:rsidRPr="001A2AB2">
              <w:rPr>
                <w:color w:val="000000"/>
              </w:rPr>
              <w:t>dor</w:t>
            </w:r>
            <w:proofErr w:type="spellEnd"/>
            <w:r w:rsidRPr="001A2AB2">
              <w:rPr>
                <w:color w:val="000000"/>
              </w:rPr>
              <w:t xml:space="preserve"> facial</w:t>
            </w:r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r w:rsidRPr="001A2AB2">
              <w:rPr>
                <w:color w:val="000000"/>
              </w:rPr>
              <w:t>dolor facial</w:t>
            </w:r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proofErr w:type="spellStart"/>
            <w:r w:rsidRPr="001A2AB2">
              <w:rPr>
                <w:color w:val="000000"/>
              </w:rPr>
              <w:t>dores</w:t>
            </w:r>
            <w:proofErr w:type="spellEnd"/>
            <w:r w:rsidRPr="001A2AB2">
              <w:rPr>
                <w:color w:val="000000"/>
              </w:rPr>
              <w:t xml:space="preserve"> </w:t>
            </w:r>
            <w:proofErr w:type="spellStart"/>
            <w:r w:rsidRPr="001A2AB2">
              <w:rPr>
                <w:color w:val="000000"/>
              </w:rPr>
              <w:t>faciais</w:t>
            </w:r>
            <w:proofErr w:type="spellEnd"/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r w:rsidRPr="001A2AB2">
              <w:rPr>
                <w:color w:val="000000"/>
              </w:rPr>
              <w:t>neuralgia facial</w:t>
            </w:r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r w:rsidRPr="001A2AB2">
              <w:rPr>
                <w:color w:val="000000"/>
              </w:rPr>
              <w:t xml:space="preserve">neuralgias </w:t>
            </w:r>
            <w:proofErr w:type="spellStart"/>
            <w:r w:rsidRPr="001A2AB2">
              <w:rPr>
                <w:color w:val="000000"/>
              </w:rPr>
              <w:t>faciais</w:t>
            </w:r>
            <w:proofErr w:type="spellEnd"/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proofErr w:type="spellStart"/>
            <w:r w:rsidRPr="001A2AB2">
              <w:rPr>
                <w:color w:val="000000"/>
              </w:rPr>
              <w:t>injúria</w:t>
            </w:r>
            <w:proofErr w:type="spellEnd"/>
            <w:r w:rsidRPr="001A2AB2">
              <w:rPr>
                <w:color w:val="000000"/>
              </w:rPr>
              <w:t xml:space="preserve"> do </w:t>
            </w:r>
            <w:proofErr w:type="spellStart"/>
            <w:r w:rsidRPr="001A2AB2">
              <w:rPr>
                <w:color w:val="000000"/>
              </w:rPr>
              <w:t>nervo</w:t>
            </w:r>
            <w:proofErr w:type="spellEnd"/>
            <w:r w:rsidRPr="001A2AB2">
              <w:rPr>
                <w:color w:val="000000"/>
              </w:rPr>
              <w:t xml:space="preserve"> facial</w:t>
            </w:r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proofErr w:type="spellStart"/>
            <w:r w:rsidRPr="001A2AB2">
              <w:rPr>
                <w:color w:val="000000"/>
              </w:rPr>
              <w:t>lesión</w:t>
            </w:r>
            <w:proofErr w:type="spellEnd"/>
            <w:r w:rsidRPr="001A2AB2">
              <w:rPr>
                <w:color w:val="000000"/>
              </w:rPr>
              <w:t xml:space="preserve"> del </w:t>
            </w:r>
            <w:proofErr w:type="spellStart"/>
            <w:r w:rsidRPr="001A2AB2">
              <w:rPr>
                <w:color w:val="000000"/>
              </w:rPr>
              <w:t>nervio</w:t>
            </w:r>
            <w:proofErr w:type="spellEnd"/>
            <w:r w:rsidRPr="001A2AB2">
              <w:rPr>
                <w:color w:val="000000"/>
              </w:rPr>
              <w:t xml:space="preserve"> facial</w:t>
            </w:r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proofErr w:type="spellStart"/>
            <w:r w:rsidRPr="001A2AB2">
              <w:rPr>
                <w:color w:val="000000"/>
              </w:rPr>
              <w:t>injúrias</w:t>
            </w:r>
            <w:proofErr w:type="spellEnd"/>
            <w:r w:rsidRPr="001A2AB2">
              <w:rPr>
                <w:color w:val="000000"/>
              </w:rPr>
              <w:t xml:space="preserve"> do </w:t>
            </w:r>
            <w:proofErr w:type="spellStart"/>
            <w:r w:rsidRPr="001A2AB2">
              <w:rPr>
                <w:color w:val="000000"/>
              </w:rPr>
              <w:t>nervo</w:t>
            </w:r>
            <w:proofErr w:type="spellEnd"/>
            <w:r w:rsidRPr="001A2AB2">
              <w:rPr>
                <w:color w:val="000000"/>
              </w:rPr>
              <w:t xml:space="preserve"> facial</w:t>
            </w:r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proofErr w:type="spellStart"/>
            <w:r w:rsidRPr="001A2AB2">
              <w:rPr>
                <w:color w:val="000000"/>
              </w:rPr>
              <w:t>lesiones</w:t>
            </w:r>
            <w:proofErr w:type="spellEnd"/>
            <w:r w:rsidRPr="001A2AB2">
              <w:rPr>
                <w:color w:val="000000"/>
              </w:rPr>
              <w:t xml:space="preserve"> del </w:t>
            </w:r>
            <w:proofErr w:type="spellStart"/>
            <w:r w:rsidRPr="001A2AB2">
              <w:rPr>
                <w:color w:val="000000"/>
              </w:rPr>
              <w:t>nervio</w:t>
            </w:r>
            <w:proofErr w:type="spellEnd"/>
            <w:r w:rsidRPr="001A2AB2">
              <w:rPr>
                <w:color w:val="000000"/>
              </w:rPr>
              <w:t xml:space="preserve"> facial</w:t>
            </w:r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proofErr w:type="spellStart"/>
            <w:r w:rsidRPr="001A2AB2">
              <w:rPr>
                <w:color w:val="000000"/>
              </w:rPr>
              <w:t>dor</w:t>
            </w:r>
            <w:proofErr w:type="spellEnd"/>
            <w:r w:rsidRPr="001A2AB2">
              <w:rPr>
                <w:color w:val="000000"/>
              </w:rPr>
              <w:t xml:space="preserve"> </w:t>
            </w:r>
            <w:proofErr w:type="spellStart"/>
            <w:r w:rsidRPr="001A2AB2">
              <w:rPr>
                <w:color w:val="000000"/>
              </w:rPr>
              <w:t>idiopática</w:t>
            </w:r>
            <w:proofErr w:type="spellEnd"/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 OR </w:t>
            </w:r>
            <w:r w:rsidR="000E1F78">
              <w:rPr>
                <w:color w:val="000000"/>
              </w:rPr>
              <w:t>“</w:t>
            </w:r>
            <w:r w:rsidRPr="001A2AB2">
              <w:rPr>
                <w:color w:val="000000"/>
              </w:rPr>
              <w:t xml:space="preserve">dolor </w:t>
            </w:r>
            <w:proofErr w:type="spellStart"/>
            <w:r w:rsidRPr="001A2AB2">
              <w:rPr>
                <w:color w:val="000000"/>
              </w:rPr>
              <w:t>idiopático</w:t>
            </w:r>
            <w:proofErr w:type="spellEnd"/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 xml:space="preserve">))) AND ( </w:t>
            </w:r>
            <w:proofErr w:type="spellStart"/>
            <w:r w:rsidRPr="001A2AB2">
              <w:rPr>
                <w:color w:val="000000"/>
              </w:rPr>
              <w:t>db</w:t>
            </w:r>
            <w:proofErr w:type="spellEnd"/>
            <w:r w:rsidRPr="001A2AB2">
              <w:rPr>
                <w:color w:val="000000"/>
              </w:rPr>
              <w:t>:(</w:t>
            </w:r>
            <w:r w:rsidR="000E1F78">
              <w:rPr>
                <w:color w:val="000000"/>
              </w:rPr>
              <w:t>“</w:t>
            </w:r>
            <w:r w:rsidRPr="001A2AB2">
              <w:rPr>
                <w:color w:val="000000"/>
              </w:rPr>
              <w:t>LILACS</w:t>
            </w:r>
            <w:r w:rsidR="000E1F78">
              <w:rPr>
                <w:color w:val="000000"/>
              </w:rPr>
              <w:t>”</w:t>
            </w:r>
            <w:r w:rsidRPr="001A2AB2">
              <w:rPr>
                <w:color w:val="000000"/>
              </w:rPr>
              <w:t>))</w:t>
            </w:r>
          </w:p>
        </w:tc>
      </w:tr>
      <w:tr w:rsidR="006C57FB" w:rsidRPr="001A2AB2" w14:paraId="279E8287" w14:textId="77777777" w:rsidTr="001A2AB2">
        <w:trPr>
          <w:trHeight w:val="283"/>
          <w:jc w:val="center"/>
        </w:trPr>
        <w:tc>
          <w:tcPr>
            <w:tcW w:w="1880" w:type="dxa"/>
            <w:shd w:val="clear" w:color="auto" w:fill="auto"/>
            <w:vAlign w:val="center"/>
          </w:tcPr>
          <w:p w14:paraId="5F95CC0D" w14:textId="6BE87E6B" w:rsidR="006C57FB" w:rsidRPr="001A2AB2" w:rsidRDefault="006C57FB" w:rsidP="001A2AB2">
            <w:pPr>
              <w:pStyle w:val="BodyA"/>
              <w:spacing w:after="0" w:line="240" w:lineRule="auto"/>
              <w:rPr>
                <w:color w:val="FF0000"/>
                <w:sz w:val="21"/>
                <w:szCs w:val="21"/>
              </w:rPr>
            </w:pPr>
            <w:r w:rsidRPr="001A2AB2">
              <w:rPr>
                <w:bCs/>
                <w:sz w:val="21"/>
                <w:szCs w:val="21"/>
                <w:lang w:val="en-US"/>
              </w:rPr>
              <w:lastRenderedPageBreak/>
              <w:t>Medline/PubMed</w:t>
            </w:r>
          </w:p>
        </w:tc>
        <w:tc>
          <w:tcPr>
            <w:tcW w:w="8180" w:type="dxa"/>
            <w:shd w:val="clear" w:color="auto" w:fill="auto"/>
            <w:vAlign w:val="center"/>
          </w:tcPr>
          <w:p w14:paraId="10C2038A" w14:textId="77777777" w:rsidR="006C57FB" w:rsidRPr="008E3D30" w:rsidRDefault="006C57FB" w:rsidP="001A2AB2">
            <w:pPr>
              <w:pStyle w:val="BodyA"/>
              <w:spacing w:after="0" w:line="240" w:lineRule="auto"/>
              <w:jc w:val="center"/>
              <w:rPr>
                <w:rFonts w:eastAsia="Arial"/>
                <w:color w:val="000000"/>
                <w:sz w:val="21"/>
                <w:szCs w:val="21"/>
                <w:lang w:val="en-US"/>
              </w:rPr>
            </w:pPr>
            <w:r w:rsidRPr="008E3D30">
              <w:rPr>
                <w:rFonts w:eastAsia="Arial"/>
                <w:color w:val="000000"/>
                <w:sz w:val="21"/>
                <w:szCs w:val="21"/>
                <w:lang w:val="en-US"/>
              </w:rPr>
              <w:t>#3 - #1 AND #2</w:t>
            </w:r>
          </w:p>
          <w:p w14:paraId="0D3B5E94" w14:textId="12A8FEDE" w:rsidR="006C57FB" w:rsidRPr="001A2AB2" w:rsidRDefault="006C57FB" w:rsidP="001A2AB2">
            <w:pPr>
              <w:pStyle w:val="BodyA"/>
              <w:spacing w:after="0" w:line="240" w:lineRule="auto"/>
              <w:jc w:val="center"/>
              <w:rPr>
                <w:rFonts w:eastAsia="Arial"/>
                <w:color w:val="000000"/>
                <w:sz w:val="21"/>
                <w:szCs w:val="21"/>
                <w:lang w:val="en-AU"/>
              </w:rPr>
            </w:pP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#2 - </w:t>
            </w:r>
            <w:bookmarkStart w:id="0" w:name="_Hlk77757006"/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((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mandibular canal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[Title/Abstract]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inferior alveolar nerve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[Title/Abstract]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mandibular nerve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[</w:t>
            </w:r>
            <w:proofErr w:type="spellStart"/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MeSH</w:t>
            </w:r>
            <w:proofErr w:type="spellEnd"/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 Terms]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mental nerve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[Title/Abstract]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mandibular nerve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[Title/Abstract]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maxillary nerve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[Title/Abstract]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maxillary nerve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[</w:t>
            </w:r>
            <w:proofErr w:type="spellStart"/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MeSH</w:t>
            </w:r>
            <w:proofErr w:type="spellEnd"/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 Terms]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palatine nerve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[Title/Abstract]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infraorbital nerve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[Title/Abstract]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facial nerve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[</w:t>
            </w:r>
            <w:proofErr w:type="spellStart"/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MeSH</w:t>
            </w:r>
            <w:proofErr w:type="spellEnd"/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 Terms]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facial nerve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[Title/Abstract]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trigeminal nerve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[</w:t>
            </w:r>
            <w:proofErr w:type="spellStart"/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MeSH</w:t>
            </w:r>
            <w:proofErr w:type="spellEnd"/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 Terms]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trigeminal nerve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[Title/Abstract]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mandibular branch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[Title/Abstract]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mandibular branches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[Title/Abstract]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maxillary branch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[Title/Abstract]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maxillary branches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[Title/Abstract] OR ((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mandibular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[Title/Abstract]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jaw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[Title/Abstract]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jaw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[</w:t>
            </w:r>
            <w:proofErr w:type="spellStart"/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MeSH</w:t>
            </w:r>
            <w:proofErr w:type="spellEnd"/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 Terms]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mandible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[Title/Abstract]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mandible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[</w:t>
            </w:r>
            <w:proofErr w:type="spellStart"/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MeSH</w:t>
            </w:r>
            <w:proofErr w:type="spellEnd"/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 Terms]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maxilla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[Title/Abstract]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maxilla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[</w:t>
            </w:r>
            <w:proofErr w:type="spellStart"/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MeSH</w:t>
            </w:r>
            <w:proofErr w:type="spellEnd"/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 Terms]) AND (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nerve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[Title/Abstract]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nerves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[Title/Abstract]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branch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[Title/Abstract]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branches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[Title/Abstract]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canal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[Title/Abstract]))) AND (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disturbance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disturbances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pain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injury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injuries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injured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damage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damages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hurt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altered sensation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sensory alterations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sensory disturbance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sensory disturbances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neurosensory disturbance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neurosensory disturbances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allodynia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hyperalgesia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hyperalgesia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[</w:t>
            </w:r>
            <w:proofErr w:type="spellStart"/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MeSH</w:t>
            </w:r>
            <w:proofErr w:type="spellEnd"/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 Terms]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proofErr w:type="spellStart"/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paresthesia</w:t>
            </w:r>
            <w:proofErr w:type="spellEnd"/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proofErr w:type="spellStart"/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paresthesia</w:t>
            </w:r>
            <w:proofErr w:type="spellEnd"/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[</w:t>
            </w:r>
            <w:proofErr w:type="spellStart"/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MeSH</w:t>
            </w:r>
            <w:proofErr w:type="spellEnd"/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 Terms]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dysesthesia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hypoesthesia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hypesthesia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[</w:t>
            </w:r>
            <w:proofErr w:type="spellStart"/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MeSH</w:t>
            </w:r>
            <w:proofErr w:type="spellEnd"/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 Terms]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numbness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[Title])) OR (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neuropathy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[Title/Abstract]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neuropathies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[Title/Abstract]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neuropathic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[Title/Abstract]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painful post-traumatic trigeminal neuropathy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[Title/Abstract]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Neuropathic Pain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[Title/Abstract]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Atypical Neuralgia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[Title/Abstract]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Atypical Neuralgias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[Title/Abstract]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Mandibular Nerve Injuries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[</w:t>
            </w:r>
            <w:proofErr w:type="spellStart"/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MeSH</w:t>
            </w:r>
            <w:proofErr w:type="spellEnd"/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 Terms]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Mandibular Nerve Injuries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[Title/Abstract]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Trigeminal Nerve Diseases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[</w:t>
            </w:r>
            <w:proofErr w:type="spellStart"/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MeSH</w:t>
            </w:r>
            <w:proofErr w:type="spellEnd"/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 Terms]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Trigeminal Nerve Diseases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[Title/Abstract]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Cranial Nerve Injuries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[</w:t>
            </w:r>
            <w:proofErr w:type="spellStart"/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MeSH</w:t>
            </w:r>
            <w:proofErr w:type="spellEnd"/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 Terms]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Cranial Nerve Injuries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[Title/Abstract]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Trigeminal Nerve Injuries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[</w:t>
            </w:r>
            <w:proofErr w:type="spellStart"/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MeSH</w:t>
            </w:r>
            <w:proofErr w:type="spellEnd"/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 Terms]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Trigeminal Nerve Injuries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[Title/Abstract]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trigeminal neuralgia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[</w:t>
            </w:r>
            <w:proofErr w:type="spellStart"/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MeSH</w:t>
            </w:r>
            <w:proofErr w:type="spellEnd"/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 Terms]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trigeminal neuralgia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[Title/Abstract]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Facial Pain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[</w:t>
            </w:r>
            <w:proofErr w:type="spellStart"/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MeSH</w:t>
            </w:r>
            <w:proofErr w:type="spellEnd"/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 Terms]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Facial Pain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[Title/Abstract]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Facial Neuralgia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[</w:t>
            </w:r>
            <w:proofErr w:type="spellStart"/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MeSH</w:t>
            </w:r>
            <w:proofErr w:type="spellEnd"/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 Terms]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Facial Neuralgia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[Title/Abstract]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Facial Nerve Injuries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[</w:t>
            </w:r>
            <w:proofErr w:type="spellStart"/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MeSH</w:t>
            </w:r>
            <w:proofErr w:type="spellEnd"/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 Terms]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Facial 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lastRenderedPageBreak/>
              <w:t>Nerve Injuries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[Title/Abstract]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Glossopharyngeal Nerve Diseases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[</w:t>
            </w:r>
            <w:proofErr w:type="spellStart"/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MeSH</w:t>
            </w:r>
            <w:proofErr w:type="spellEnd"/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 Terms]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Glossopharyngeal Nerve Diseases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[Title/Abstract]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idiopathic pain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[Title/Abstract])</w:t>
            </w:r>
            <w:bookmarkEnd w:id="0"/>
          </w:p>
          <w:p w14:paraId="7F66D8F7" w14:textId="39B41679" w:rsidR="006C57FB" w:rsidRPr="001A2AB2" w:rsidRDefault="006C57FB" w:rsidP="001A2AB2">
            <w:pPr>
              <w:pStyle w:val="BodyA"/>
              <w:spacing w:after="0" w:line="240" w:lineRule="auto"/>
              <w:jc w:val="center"/>
              <w:rPr>
                <w:rFonts w:eastAsia="Arial"/>
                <w:color w:val="000000"/>
                <w:sz w:val="21"/>
                <w:szCs w:val="21"/>
                <w:lang w:val="en-AU"/>
              </w:rPr>
            </w:pP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#1 - ((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implant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[Title/Abstract]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implants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[Title/Abstract]) AND (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dent*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[Title/Abstract]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oral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[Title/Abstract]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teeth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[Title/Abstract]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tooth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[Title/Abstract]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proofErr w:type="spellStart"/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prosthes</w:t>
            </w:r>
            <w:proofErr w:type="spellEnd"/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*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[Title/Abstract]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incisor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[Title/Abstract]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canine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[Title/Abstract]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premolar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[Title/Abstract]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molar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[Title/Abstract]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mandible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[Title/Abstract]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maxilla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[Title/Abstract]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jaw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[Title/Abstract])) OR (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Dental Implants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[</w:t>
            </w:r>
            <w:proofErr w:type="spellStart"/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MeSH</w:t>
            </w:r>
            <w:proofErr w:type="spellEnd"/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 Terms]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Dental Implants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[Title/Abstract]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Dental Implantation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 xml:space="preserve">[Title/Abstract] OR 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Dental Implant</w:t>
            </w:r>
            <w:r w:rsidR="000E1F78">
              <w:rPr>
                <w:rFonts w:eastAsia="Arial"/>
                <w:color w:val="000000"/>
                <w:sz w:val="21"/>
                <w:szCs w:val="21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sz w:val="21"/>
                <w:szCs w:val="21"/>
                <w:lang w:val="en-AU"/>
              </w:rPr>
              <w:t>[Title/Abstract])</w:t>
            </w:r>
          </w:p>
        </w:tc>
      </w:tr>
      <w:tr w:rsidR="006C57FB" w:rsidRPr="001A2AB2" w14:paraId="648AFE91" w14:textId="77777777" w:rsidTr="001A2AB2">
        <w:trPr>
          <w:trHeight w:val="283"/>
          <w:jc w:val="center"/>
        </w:trPr>
        <w:tc>
          <w:tcPr>
            <w:tcW w:w="1880" w:type="dxa"/>
            <w:shd w:val="clear" w:color="auto" w:fill="auto"/>
            <w:vAlign w:val="center"/>
          </w:tcPr>
          <w:p w14:paraId="7D4B94C6" w14:textId="2E5B33CF" w:rsidR="006C57FB" w:rsidRPr="001A2AB2" w:rsidRDefault="006C57FB" w:rsidP="001A2AB2">
            <w:pPr>
              <w:pStyle w:val="BodyA"/>
              <w:spacing w:after="0" w:line="240" w:lineRule="auto"/>
              <w:rPr>
                <w:bCs/>
                <w:color w:val="FF0000"/>
                <w:sz w:val="21"/>
                <w:szCs w:val="21"/>
                <w:lang w:val="en-US"/>
              </w:rPr>
            </w:pPr>
            <w:r w:rsidRPr="001A2AB2">
              <w:rPr>
                <w:bCs/>
                <w:sz w:val="21"/>
                <w:szCs w:val="21"/>
                <w:lang w:val="en-US"/>
              </w:rPr>
              <w:lastRenderedPageBreak/>
              <w:t>SCOPUS</w:t>
            </w:r>
          </w:p>
        </w:tc>
        <w:tc>
          <w:tcPr>
            <w:tcW w:w="8180" w:type="dxa"/>
            <w:shd w:val="clear" w:color="auto" w:fill="auto"/>
            <w:vAlign w:val="center"/>
          </w:tcPr>
          <w:p w14:paraId="57975B00" w14:textId="66C23EEA" w:rsidR="006C57FB" w:rsidRPr="001A2AB2" w:rsidRDefault="006C57FB" w:rsidP="001A2AB2">
            <w:pPr>
              <w:pStyle w:val="BodyA"/>
              <w:spacing w:after="0" w:line="240" w:lineRule="auto"/>
              <w:jc w:val="center"/>
              <w:rPr>
                <w:sz w:val="21"/>
                <w:szCs w:val="21"/>
                <w:lang w:val="en-AU"/>
              </w:rPr>
            </w:pPr>
            <w:r w:rsidRPr="001A2AB2">
              <w:rPr>
                <w:sz w:val="21"/>
                <w:szCs w:val="21"/>
                <w:lang w:val="en-AU"/>
              </w:rPr>
              <w:t xml:space="preserve">(TITLE-ABS-KEY(implant OR implants) AND </w:t>
            </w:r>
            <w:r w:rsidRPr="001A2AB2">
              <w:rPr>
                <w:color w:val="000000"/>
                <w:sz w:val="21"/>
                <w:szCs w:val="21"/>
                <w:lang w:val="en-AU"/>
              </w:rPr>
              <w:t>TITLE-ABS-KEY</w:t>
            </w:r>
            <w:r w:rsidRPr="001A2AB2">
              <w:rPr>
                <w:sz w:val="21"/>
                <w:szCs w:val="21"/>
                <w:lang w:val="en-AU"/>
              </w:rPr>
              <w:t>(oral OR teeth OR tooth OR incisor OR canine OR premolar OR molar OR mandible OR maxilla OR jaw) OR (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Dental Implants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Dental Implantation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Dental Implant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>)) AND (TITLE-ABS-KEY(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disturbance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disturbances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pain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injury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injuries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injured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damage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damages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hurt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altered sensation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sensory alterations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sensory disturbance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sensory disturbances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neurosensory disturbance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neurosensory disturbances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allodynia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hyperalgesia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proofErr w:type="spellStart"/>
            <w:r w:rsidRPr="001A2AB2">
              <w:rPr>
                <w:sz w:val="21"/>
                <w:szCs w:val="21"/>
                <w:lang w:val="en-AU"/>
              </w:rPr>
              <w:t>paresthesia</w:t>
            </w:r>
            <w:proofErr w:type="spellEnd"/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dysesthesia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hypoesthesia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hypesthesia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numbness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neuropathy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neuropathies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neuropathic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painful post-traumatic trigeminal neuropathy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Neuropathic Pain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Atypical Neuralgia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Atypical Neuralgias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Mandibular Nerve Injuries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Trigeminal Nerve Diseases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Cranial Nerve Injuries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Trigeminal Nerve Injuries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trigeminal neuralgia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Facial Pain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Facial Neuralgia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Facial Nerve Injuries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Glossopharyngeal Nerve Diseases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idiopathic pain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>)) AND (TITLE-ABS-KEY(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mandibular canal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inferior alveolar nerve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mental nerve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mandibular nerve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maxillary nerve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palatine nerve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infraorbital nerve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facial nerve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trigeminal nerve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mandibular branch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mandibular branches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maxillary branch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maxillary branches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sz w:val="21"/>
                <w:szCs w:val="21"/>
                <w:lang w:val="en-AU"/>
              </w:rPr>
              <w:t>“</w:t>
            </w:r>
            <w:r w:rsidRPr="001A2AB2">
              <w:rPr>
                <w:sz w:val="21"/>
                <w:szCs w:val="21"/>
                <w:lang w:val="en-AU"/>
              </w:rPr>
              <w:t>maxillary branch</w:t>
            </w:r>
            <w:r w:rsidR="000E1F78">
              <w:rPr>
                <w:sz w:val="21"/>
                <w:szCs w:val="21"/>
                <w:lang w:val="en-AU"/>
              </w:rPr>
              <w:t>”</w:t>
            </w:r>
            <w:r w:rsidRPr="001A2AB2">
              <w:rPr>
                <w:sz w:val="21"/>
                <w:szCs w:val="21"/>
                <w:lang w:val="en-AU"/>
              </w:rPr>
              <w:t>))</w:t>
            </w:r>
          </w:p>
        </w:tc>
      </w:tr>
      <w:tr w:rsidR="006C57FB" w:rsidRPr="001A2AB2" w14:paraId="51ED32EA" w14:textId="77777777" w:rsidTr="001A2AB2">
        <w:trPr>
          <w:trHeight w:val="283"/>
          <w:jc w:val="center"/>
        </w:trPr>
        <w:tc>
          <w:tcPr>
            <w:tcW w:w="1880" w:type="dxa"/>
            <w:shd w:val="clear" w:color="auto" w:fill="auto"/>
            <w:vAlign w:val="center"/>
          </w:tcPr>
          <w:p w14:paraId="2BF90CFA" w14:textId="71090468" w:rsidR="006C57FB" w:rsidRPr="001A2AB2" w:rsidRDefault="006C57FB" w:rsidP="001A2AB2">
            <w:pPr>
              <w:pStyle w:val="BodyA"/>
              <w:spacing w:after="0" w:line="240" w:lineRule="auto"/>
              <w:rPr>
                <w:color w:val="262626"/>
                <w:sz w:val="21"/>
                <w:szCs w:val="21"/>
              </w:rPr>
            </w:pPr>
            <w:r w:rsidRPr="001A2AB2">
              <w:rPr>
                <w:bCs/>
                <w:sz w:val="21"/>
                <w:szCs w:val="21"/>
              </w:rPr>
              <w:t>Web of Science</w:t>
            </w:r>
          </w:p>
        </w:tc>
        <w:tc>
          <w:tcPr>
            <w:tcW w:w="8180" w:type="dxa"/>
            <w:shd w:val="clear" w:color="auto" w:fill="auto"/>
            <w:vAlign w:val="center"/>
          </w:tcPr>
          <w:p w14:paraId="49FEE03C" w14:textId="2CFB0DF3" w:rsidR="006C57FB" w:rsidRPr="001A2AB2" w:rsidRDefault="006C57FB" w:rsidP="001A2AB2">
            <w:pPr>
              <w:pStyle w:val="BodyA"/>
              <w:spacing w:after="0" w:line="240" w:lineRule="auto"/>
              <w:jc w:val="center"/>
              <w:rPr>
                <w:bCs/>
                <w:sz w:val="21"/>
                <w:szCs w:val="21"/>
                <w:lang w:val="en-AU"/>
              </w:rPr>
            </w:pPr>
            <w:r w:rsidRPr="001A2AB2">
              <w:rPr>
                <w:bCs/>
                <w:sz w:val="21"/>
                <w:szCs w:val="21"/>
                <w:lang w:val="en-AU"/>
              </w:rPr>
              <w:t>(((TS=(implant OR implants)) AND TS=(oral OR teeth OR tooth OR incisor OR canine OR premolar OR molar OR mandible OR maxilla OR jaw)) OR TS=(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Dental Implants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Dental Implantation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Dental Implant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>)) AND ((TS=(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disturbance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disturbances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pain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injury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injuries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injured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damage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damages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hurt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altered sensation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sensory alterations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sensory disturbance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sensory disturbances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neurosensory disturbance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neurosensory disturbances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allodynia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hyperalgesia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proofErr w:type="spellStart"/>
            <w:r w:rsidRPr="001A2AB2">
              <w:rPr>
                <w:bCs/>
                <w:sz w:val="21"/>
                <w:szCs w:val="21"/>
                <w:lang w:val="en-AU"/>
              </w:rPr>
              <w:t>paresthesia</w:t>
            </w:r>
            <w:proofErr w:type="spellEnd"/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dysesthesia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hypoesthesia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hypesthesia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numbness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neuropathy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neuropathies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neuropathic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painful post-traumatic trigeminal neuropathy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Neuropathic Pain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Atypical Neuralgia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Atypical Neuralgias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Mandibular Nerve Injuries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Trigeminal Nerve Diseases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Cranial Nerve Injuries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Trigeminal Nerve Injuries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trigeminal neuralgia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Facial Pain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Facial Neuralgia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Facial Nerve Injuries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Glossopharyngeal Nerve Diseases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idiopathic pain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>)) AND TS=(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mandibular canal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inferior alveolar nerve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mental nerve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mandibular nerve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maxillary nerve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palatine nerve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infraorbital nerve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facial nerve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trigeminal nerve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mandibular branch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mandibular branches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maxillary branch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maxillary branches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 xml:space="preserve"> OR </w:t>
            </w:r>
            <w:r w:rsidR="000E1F78">
              <w:rPr>
                <w:bCs/>
                <w:sz w:val="21"/>
                <w:szCs w:val="21"/>
                <w:lang w:val="en-AU"/>
              </w:rPr>
              <w:t>“</w:t>
            </w:r>
            <w:r w:rsidRPr="001A2AB2">
              <w:rPr>
                <w:bCs/>
                <w:sz w:val="21"/>
                <w:szCs w:val="21"/>
                <w:lang w:val="en-AU"/>
              </w:rPr>
              <w:t>maxillary branch</w:t>
            </w:r>
            <w:r w:rsidR="000E1F78">
              <w:rPr>
                <w:bCs/>
                <w:sz w:val="21"/>
                <w:szCs w:val="21"/>
                <w:lang w:val="en-AU"/>
              </w:rPr>
              <w:t>”</w:t>
            </w:r>
            <w:r w:rsidRPr="001A2AB2">
              <w:rPr>
                <w:bCs/>
                <w:sz w:val="21"/>
                <w:szCs w:val="21"/>
                <w:lang w:val="en-AU"/>
              </w:rPr>
              <w:t>))</w:t>
            </w:r>
          </w:p>
        </w:tc>
      </w:tr>
      <w:tr w:rsidR="006C57FB" w:rsidRPr="001A2AB2" w14:paraId="597183BE" w14:textId="77777777" w:rsidTr="001A2AB2">
        <w:trPr>
          <w:trHeight w:val="283"/>
          <w:jc w:val="center"/>
        </w:trPr>
        <w:tc>
          <w:tcPr>
            <w:tcW w:w="10060" w:type="dxa"/>
            <w:gridSpan w:val="2"/>
            <w:shd w:val="clear" w:color="auto" w:fill="auto"/>
            <w:vAlign w:val="center"/>
          </w:tcPr>
          <w:p w14:paraId="13C7220A" w14:textId="77777777" w:rsidR="006C57FB" w:rsidRPr="001A2AB2" w:rsidRDefault="006C57FB" w:rsidP="001A2AB2">
            <w:pPr>
              <w:pStyle w:val="BodyA"/>
              <w:spacing w:after="0" w:line="240" w:lineRule="auto"/>
              <w:rPr>
                <w:bCs/>
                <w:sz w:val="21"/>
                <w:szCs w:val="21"/>
                <w:lang w:val="en-US"/>
              </w:rPr>
            </w:pPr>
            <w:r w:rsidRPr="001A2AB2">
              <w:rPr>
                <w:bCs/>
                <w:sz w:val="21"/>
                <w:szCs w:val="21"/>
                <w:lang w:val="en-US"/>
              </w:rPr>
              <w:t>Grey Literature</w:t>
            </w:r>
          </w:p>
        </w:tc>
      </w:tr>
      <w:tr w:rsidR="006C57FB" w:rsidRPr="001A2AB2" w14:paraId="6AC59D6E" w14:textId="77777777" w:rsidTr="001A2AB2">
        <w:trPr>
          <w:trHeight w:val="283"/>
          <w:jc w:val="center"/>
        </w:trPr>
        <w:tc>
          <w:tcPr>
            <w:tcW w:w="1880" w:type="dxa"/>
            <w:shd w:val="clear" w:color="auto" w:fill="auto"/>
            <w:vAlign w:val="center"/>
          </w:tcPr>
          <w:p w14:paraId="60AC4F86" w14:textId="470EE9D6" w:rsidR="006C57FB" w:rsidRPr="001A2AB2" w:rsidRDefault="006C57FB" w:rsidP="001A2AB2">
            <w:pPr>
              <w:pStyle w:val="BodyA"/>
              <w:spacing w:after="0" w:line="240" w:lineRule="auto"/>
              <w:rPr>
                <w:sz w:val="21"/>
                <w:szCs w:val="21"/>
              </w:rPr>
            </w:pPr>
            <w:r w:rsidRPr="001A2AB2">
              <w:rPr>
                <w:bCs/>
                <w:sz w:val="21"/>
                <w:szCs w:val="21"/>
              </w:rPr>
              <w:t>Google Scholar</w:t>
            </w:r>
          </w:p>
        </w:tc>
        <w:tc>
          <w:tcPr>
            <w:tcW w:w="8180" w:type="dxa"/>
            <w:shd w:val="clear" w:color="auto" w:fill="auto"/>
            <w:vAlign w:val="center"/>
          </w:tcPr>
          <w:p w14:paraId="4D73B3CD" w14:textId="37DEB493" w:rsidR="006C57FB" w:rsidRPr="001A2AB2" w:rsidRDefault="006C57FB" w:rsidP="001A2AB2">
            <w:pPr>
              <w:ind w:firstLineChars="0" w:firstLine="0"/>
              <w:jc w:val="center"/>
              <w:rPr>
                <w:rFonts w:eastAsia="Arial"/>
                <w:color w:val="000000"/>
                <w:lang w:val="en-AU"/>
              </w:rPr>
            </w:pPr>
            <w:r w:rsidRPr="001A2AB2">
              <w:rPr>
                <w:rFonts w:eastAsia="Arial"/>
                <w:color w:val="000000"/>
                <w:lang w:val="en-AU"/>
              </w:rPr>
              <w:t>(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Dental Implants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 xml:space="preserve"> OR 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Dental Implantation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 xml:space="preserve"> OR 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Dental Implant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>) AND (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altered sensation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 xml:space="preserve"> OR 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sensory alterations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 xml:space="preserve"> OR 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sensory disturbance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 xml:space="preserve"> OR 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sensory disturbances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 xml:space="preserve"> OR 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neurosensory disturbance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 xml:space="preserve"> OR 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neuropathy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 xml:space="preserve"> OR 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neuropathies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 xml:space="preserve"> OR 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neuropathic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>)</w:t>
            </w:r>
          </w:p>
        </w:tc>
      </w:tr>
      <w:tr w:rsidR="006C57FB" w:rsidRPr="001A2AB2" w14:paraId="792A5831" w14:textId="77777777" w:rsidTr="001A2AB2">
        <w:trPr>
          <w:trHeight w:val="283"/>
          <w:jc w:val="center"/>
        </w:trPr>
        <w:tc>
          <w:tcPr>
            <w:tcW w:w="1880" w:type="dxa"/>
            <w:shd w:val="clear" w:color="auto" w:fill="auto"/>
            <w:vAlign w:val="center"/>
          </w:tcPr>
          <w:p w14:paraId="30FABCC0" w14:textId="41207018" w:rsidR="006C57FB" w:rsidRPr="001A2AB2" w:rsidRDefault="006C57FB" w:rsidP="001A2AB2">
            <w:pPr>
              <w:pStyle w:val="BodyA"/>
              <w:spacing w:after="0" w:line="240" w:lineRule="auto"/>
              <w:rPr>
                <w:sz w:val="21"/>
                <w:szCs w:val="21"/>
              </w:rPr>
            </w:pPr>
            <w:r w:rsidRPr="001A2AB2">
              <w:rPr>
                <w:bCs/>
                <w:sz w:val="21"/>
                <w:szCs w:val="21"/>
                <w:lang w:val="en-US"/>
              </w:rPr>
              <w:t>Open Grey</w:t>
            </w:r>
          </w:p>
        </w:tc>
        <w:tc>
          <w:tcPr>
            <w:tcW w:w="8180" w:type="dxa"/>
            <w:shd w:val="clear" w:color="auto" w:fill="auto"/>
            <w:vAlign w:val="center"/>
          </w:tcPr>
          <w:p w14:paraId="1E27D530" w14:textId="6BC52188" w:rsidR="006C57FB" w:rsidRPr="001A2AB2" w:rsidRDefault="006C57FB" w:rsidP="001A2AB2">
            <w:pPr>
              <w:ind w:firstLineChars="0" w:firstLine="0"/>
              <w:jc w:val="center"/>
              <w:rPr>
                <w:rFonts w:eastAsia="Arial"/>
                <w:color w:val="000000"/>
              </w:rPr>
            </w:pPr>
            <w:r w:rsidRPr="001A2AB2">
              <w:rPr>
                <w:rFonts w:eastAsia="Arial"/>
                <w:color w:val="000000"/>
              </w:rPr>
              <w:t>(</w:t>
            </w:r>
            <w:r w:rsidR="000E1F78">
              <w:rPr>
                <w:rFonts w:eastAsia="Arial"/>
                <w:color w:val="000000"/>
              </w:rPr>
              <w:t>“</w:t>
            </w:r>
            <w:r w:rsidRPr="001A2AB2">
              <w:rPr>
                <w:rFonts w:eastAsia="Arial"/>
                <w:color w:val="000000"/>
              </w:rPr>
              <w:t>Dental Implants</w:t>
            </w:r>
            <w:r w:rsidR="000E1F78">
              <w:rPr>
                <w:rFonts w:eastAsia="Arial"/>
                <w:color w:val="000000"/>
              </w:rPr>
              <w:t>”</w:t>
            </w:r>
            <w:r w:rsidRPr="001A2AB2">
              <w:rPr>
                <w:rFonts w:eastAsia="Arial"/>
                <w:color w:val="000000"/>
              </w:rPr>
              <w:t xml:space="preserve"> OR </w:t>
            </w:r>
            <w:r w:rsidR="000E1F78">
              <w:rPr>
                <w:rFonts w:eastAsia="Arial"/>
                <w:color w:val="000000"/>
              </w:rPr>
              <w:t>“</w:t>
            </w:r>
            <w:r w:rsidRPr="001A2AB2">
              <w:rPr>
                <w:rFonts w:eastAsia="Arial"/>
                <w:color w:val="000000"/>
              </w:rPr>
              <w:t>Dental Implantation</w:t>
            </w:r>
            <w:r w:rsidR="000E1F78">
              <w:rPr>
                <w:rFonts w:eastAsia="Arial"/>
                <w:color w:val="000000"/>
              </w:rPr>
              <w:t>”</w:t>
            </w:r>
            <w:r w:rsidRPr="001A2AB2">
              <w:rPr>
                <w:rFonts w:eastAsia="Arial"/>
                <w:color w:val="000000"/>
              </w:rPr>
              <w:t xml:space="preserve"> OR </w:t>
            </w:r>
            <w:r w:rsidR="000E1F78">
              <w:rPr>
                <w:rFonts w:eastAsia="Arial"/>
                <w:color w:val="000000"/>
              </w:rPr>
              <w:t>“</w:t>
            </w:r>
            <w:r w:rsidRPr="001A2AB2">
              <w:rPr>
                <w:rFonts w:eastAsia="Arial"/>
                <w:color w:val="000000"/>
              </w:rPr>
              <w:t>Dental Implant</w:t>
            </w:r>
            <w:r w:rsidR="000E1F78">
              <w:rPr>
                <w:rFonts w:eastAsia="Arial"/>
                <w:color w:val="000000"/>
              </w:rPr>
              <w:t>”</w:t>
            </w:r>
            <w:r w:rsidRPr="001A2AB2">
              <w:rPr>
                <w:rFonts w:eastAsia="Arial"/>
                <w:color w:val="000000"/>
              </w:rPr>
              <w:t>) AND (</w:t>
            </w:r>
            <w:r w:rsidR="000E1F78">
              <w:rPr>
                <w:rFonts w:eastAsia="Arial"/>
                <w:color w:val="000000"/>
              </w:rPr>
              <w:t>“</w:t>
            </w:r>
            <w:r w:rsidRPr="001A2AB2">
              <w:rPr>
                <w:rFonts w:eastAsia="Arial"/>
                <w:color w:val="000000"/>
              </w:rPr>
              <w:t>disturbance</w:t>
            </w:r>
            <w:r w:rsidR="000E1F78">
              <w:rPr>
                <w:rFonts w:eastAsia="Arial"/>
                <w:color w:val="000000"/>
              </w:rPr>
              <w:t>”</w:t>
            </w:r>
            <w:r w:rsidRPr="001A2AB2">
              <w:rPr>
                <w:rFonts w:eastAsia="Arial"/>
                <w:color w:val="000000"/>
              </w:rPr>
              <w:t xml:space="preserve"> OR </w:t>
            </w:r>
            <w:r w:rsidR="000E1F78">
              <w:rPr>
                <w:rFonts w:eastAsia="Arial"/>
                <w:color w:val="000000"/>
              </w:rPr>
              <w:t>“</w:t>
            </w:r>
            <w:r w:rsidRPr="001A2AB2">
              <w:rPr>
                <w:rFonts w:eastAsia="Arial"/>
                <w:color w:val="000000"/>
              </w:rPr>
              <w:t>disturbances</w:t>
            </w:r>
            <w:r w:rsidR="000E1F78">
              <w:rPr>
                <w:rFonts w:eastAsia="Arial"/>
                <w:color w:val="000000"/>
              </w:rPr>
              <w:t>”</w:t>
            </w:r>
            <w:r w:rsidRPr="001A2AB2">
              <w:rPr>
                <w:rFonts w:eastAsia="Arial"/>
                <w:color w:val="000000"/>
              </w:rPr>
              <w:t xml:space="preserve"> OR </w:t>
            </w:r>
            <w:r w:rsidR="000E1F78">
              <w:rPr>
                <w:rFonts w:eastAsia="Arial"/>
                <w:color w:val="000000"/>
              </w:rPr>
              <w:t>“</w:t>
            </w:r>
            <w:r w:rsidRPr="001A2AB2">
              <w:rPr>
                <w:rFonts w:eastAsia="Arial"/>
                <w:color w:val="000000"/>
              </w:rPr>
              <w:t>pain</w:t>
            </w:r>
            <w:r w:rsidR="000E1F78">
              <w:rPr>
                <w:rFonts w:eastAsia="Arial"/>
                <w:color w:val="000000"/>
              </w:rPr>
              <w:t>”</w:t>
            </w:r>
            <w:r w:rsidRPr="001A2AB2">
              <w:rPr>
                <w:rFonts w:eastAsia="Arial"/>
                <w:color w:val="000000"/>
              </w:rPr>
              <w:t xml:space="preserve"> OR </w:t>
            </w:r>
            <w:r w:rsidR="000E1F78">
              <w:rPr>
                <w:rFonts w:eastAsia="Arial"/>
                <w:color w:val="000000"/>
              </w:rPr>
              <w:t>“</w:t>
            </w:r>
            <w:r w:rsidRPr="001A2AB2">
              <w:rPr>
                <w:rFonts w:eastAsia="Arial"/>
                <w:color w:val="000000"/>
              </w:rPr>
              <w:t>injury</w:t>
            </w:r>
            <w:r w:rsidR="000E1F78">
              <w:rPr>
                <w:rFonts w:eastAsia="Arial"/>
                <w:color w:val="000000"/>
              </w:rPr>
              <w:t>”</w:t>
            </w:r>
            <w:r w:rsidRPr="001A2AB2">
              <w:rPr>
                <w:rFonts w:eastAsia="Arial"/>
                <w:color w:val="000000"/>
              </w:rPr>
              <w:t xml:space="preserve"> OR </w:t>
            </w:r>
            <w:r w:rsidR="000E1F78">
              <w:rPr>
                <w:rFonts w:eastAsia="Arial"/>
                <w:color w:val="000000"/>
              </w:rPr>
              <w:t>“</w:t>
            </w:r>
            <w:r w:rsidRPr="001A2AB2">
              <w:rPr>
                <w:rFonts w:eastAsia="Arial"/>
                <w:color w:val="000000"/>
              </w:rPr>
              <w:t>injuries</w:t>
            </w:r>
            <w:r w:rsidR="000E1F78">
              <w:rPr>
                <w:rFonts w:eastAsia="Arial"/>
                <w:color w:val="000000"/>
              </w:rPr>
              <w:t>”</w:t>
            </w:r>
            <w:r w:rsidRPr="001A2AB2">
              <w:rPr>
                <w:rFonts w:eastAsia="Arial"/>
                <w:color w:val="000000"/>
              </w:rPr>
              <w:t xml:space="preserve"> OR </w:t>
            </w:r>
            <w:r w:rsidR="000E1F78">
              <w:rPr>
                <w:rFonts w:eastAsia="Arial"/>
                <w:color w:val="000000"/>
              </w:rPr>
              <w:t>“</w:t>
            </w:r>
            <w:r w:rsidRPr="001A2AB2">
              <w:rPr>
                <w:rFonts w:eastAsia="Arial"/>
                <w:color w:val="000000"/>
              </w:rPr>
              <w:t>injured</w:t>
            </w:r>
            <w:r w:rsidR="000E1F78">
              <w:rPr>
                <w:rFonts w:eastAsia="Arial"/>
                <w:color w:val="000000"/>
              </w:rPr>
              <w:t>”</w:t>
            </w:r>
            <w:r w:rsidRPr="001A2AB2">
              <w:rPr>
                <w:rFonts w:eastAsia="Arial"/>
                <w:color w:val="000000"/>
              </w:rPr>
              <w:t xml:space="preserve"> OR </w:t>
            </w:r>
            <w:r w:rsidR="000E1F78">
              <w:rPr>
                <w:rFonts w:eastAsia="Arial"/>
                <w:color w:val="000000"/>
              </w:rPr>
              <w:t>“</w:t>
            </w:r>
            <w:r w:rsidRPr="001A2AB2">
              <w:rPr>
                <w:rFonts w:eastAsia="Arial"/>
                <w:color w:val="000000"/>
              </w:rPr>
              <w:t>damage</w:t>
            </w:r>
            <w:r w:rsidR="000E1F78">
              <w:rPr>
                <w:rFonts w:eastAsia="Arial"/>
                <w:color w:val="000000"/>
              </w:rPr>
              <w:t>”</w:t>
            </w:r>
            <w:r w:rsidRPr="001A2AB2">
              <w:rPr>
                <w:rFonts w:eastAsia="Arial"/>
                <w:color w:val="000000"/>
              </w:rPr>
              <w:t xml:space="preserve"> OR </w:t>
            </w:r>
            <w:r w:rsidR="000E1F78">
              <w:rPr>
                <w:rFonts w:eastAsia="Arial"/>
                <w:color w:val="000000"/>
              </w:rPr>
              <w:t>“</w:t>
            </w:r>
            <w:r w:rsidRPr="001A2AB2">
              <w:rPr>
                <w:rFonts w:eastAsia="Arial"/>
                <w:color w:val="000000"/>
              </w:rPr>
              <w:t>damages</w:t>
            </w:r>
            <w:r w:rsidR="000E1F78">
              <w:rPr>
                <w:rFonts w:eastAsia="Arial"/>
                <w:color w:val="000000"/>
              </w:rPr>
              <w:t>”</w:t>
            </w:r>
            <w:r w:rsidRPr="001A2AB2">
              <w:rPr>
                <w:rFonts w:eastAsia="Arial"/>
                <w:color w:val="000000"/>
              </w:rPr>
              <w:t xml:space="preserve"> OR </w:t>
            </w:r>
            <w:r w:rsidR="000E1F78">
              <w:rPr>
                <w:rFonts w:eastAsia="Arial"/>
                <w:color w:val="000000"/>
              </w:rPr>
              <w:t>“</w:t>
            </w:r>
            <w:r w:rsidRPr="001A2AB2">
              <w:rPr>
                <w:rFonts w:eastAsia="Arial"/>
                <w:color w:val="000000"/>
              </w:rPr>
              <w:t>hurt</w:t>
            </w:r>
            <w:r w:rsidR="000E1F78">
              <w:rPr>
                <w:rFonts w:eastAsia="Arial"/>
                <w:color w:val="000000"/>
              </w:rPr>
              <w:t>”</w:t>
            </w:r>
            <w:r w:rsidRPr="001A2AB2">
              <w:rPr>
                <w:rFonts w:eastAsia="Arial"/>
                <w:color w:val="000000"/>
              </w:rPr>
              <w:t xml:space="preserve"> OR </w:t>
            </w:r>
            <w:r w:rsidR="000E1F78">
              <w:rPr>
                <w:rFonts w:eastAsia="Arial"/>
                <w:color w:val="000000"/>
              </w:rPr>
              <w:t>“</w:t>
            </w:r>
            <w:r w:rsidRPr="001A2AB2">
              <w:rPr>
                <w:rFonts w:eastAsia="Arial"/>
                <w:color w:val="000000"/>
              </w:rPr>
              <w:t>altered sensation</w:t>
            </w:r>
            <w:r w:rsidR="000E1F78">
              <w:rPr>
                <w:rFonts w:eastAsia="Arial"/>
                <w:color w:val="000000"/>
              </w:rPr>
              <w:t>”</w:t>
            </w:r>
            <w:r w:rsidRPr="001A2AB2">
              <w:rPr>
                <w:rFonts w:eastAsia="Arial"/>
                <w:color w:val="000000"/>
              </w:rPr>
              <w:t xml:space="preserve"> OR </w:t>
            </w:r>
            <w:r w:rsidR="000E1F78">
              <w:rPr>
                <w:rFonts w:eastAsia="Arial"/>
                <w:color w:val="000000"/>
              </w:rPr>
              <w:t>“</w:t>
            </w:r>
            <w:r w:rsidRPr="001A2AB2">
              <w:rPr>
                <w:rFonts w:eastAsia="Arial"/>
                <w:color w:val="000000"/>
              </w:rPr>
              <w:t>sensory alterations</w:t>
            </w:r>
            <w:r w:rsidR="000E1F78">
              <w:rPr>
                <w:rFonts w:eastAsia="Arial"/>
                <w:color w:val="000000"/>
              </w:rPr>
              <w:t>”</w:t>
            </w:r>
            <w:r w:rsidRPr="001A2AB2">
              <w:rPr>
                <w:rFonts w:eastAsia="Arial"/>
                <w:color w:val="000000"/>
              </w:rPr>
              <w:t xml:space="preserve"> OR </w:t>
            </w:r>
            <w:r w:rsidR="000E1F78">
              <w:rPr>
                <w:rFonts w:eastAsia="Arial"/>
                <w:color w:val="000000"/>
              </w:rPr>
              <w:t>“</w:t>
            </w:r>
            <w:r w:rsidRPr="001A2AB2">
              <w:rPr>
                <w:rFonts w:eastAsia="Arial"/>
                <w:color w:val="000000"/>
              </w:rPr>
              <w:t>sensory disturbance</w:t>
            </w:r>
            <w:r w:rsidR="000E1F78">
              <w:rPr>
                <w:rFonts w:eastAsia="Arial"/>
                <w:color w:val="000000"/>
              </w:rPr>
              <w:t>”</w:t>
            </w:r>
            <w:r w:rsidRPr="001A2AB2">
              <w:rPr>
                <w:rFonts w:eastAsia="Arial"/>
                <w:color w:val="000000"/>
              </w:rPr>
              <w:t xml:space="preserve"> OR </w:t>
            </w:r>
            <w:r w:rsidR="000E1F78">
              <w:rPr>
                <w:rFonts w:eastAsia="Arial"/>
                <w:color w:val="000000"/>
              </w:rPr>
              <w:t>“</w:t>
            </w:r>
            <w:r w:rsidRPr="001A2AB2">
              <w:rPr>
                <w:rFonts w:eastAsia="Arial"/>
                <w:color w:val="000000"/>
              </w:rPr>
              <w:t>sensory disturbances</w:t>
            </w:r>
            <w:r w:rsidR="000E1F78">
              <w:rPr>
                <w:rFonts w:eastAsia="Arial"/>
                <w:color w:val="000000"/>
              </w:rPr>
              <w:t>”</w:t>
            </w:r>
            <w:r w:rsidRPr="001A2AB2">
              <w:rPr>
                <w:rFonts w:eastAsia="Arial"/>
                <w:color w:val="000000"/>
              </w:rPr>
              <w:t xml:space="preserve"> OR </w:t>
            </w:r>
            <w:r w:rsidR="000E1F78">
              <w:rPr>
                <w:rFonts w:eastAsia="Arial"/>
                <w:color w:val="000000"/>
              </w:rPr>
              <w:t>“</w:t>
            </w:r>
            <w:r w:rsidRPr="001A2AB2">
              <w:rPr>
                <w:rFonts w:eastAsia="Arial"/>
                <w:color w:val="000000"/>
              </w:rPr>
              <w:t>neurosensory disturbance</w:t>
            </w:r>
            <w:r w:rsidR="000E1F78">
              <w:rPr>
                <w:rFonts w:eastAsia="Arial"/>
                <w:color w:val="000000"/>
              </w:rPr>
              <w:t>”</w:t>
            </w:r>
            <w:r w:rsidRPr="001A2AB2">
              <w:rPr>
                <w:rFonts w:eastAsia="Arial"/>
                <w:color w:val="000000"/>
              </w:rPr>
              <w:t xml:space="preserve"> OR </w:t>
            </w:r>
            <w:r w:rsidR="000E1F78">
              <w:rPr>
                <w:rFonts w:eastAsia="Arial"/>
                <w:color w:val="000000"/>
              </w:rPr>
              <w:t>“</w:t>
            </w:r>
            <w:r w:rsidRPr="001A2AB2">
              <w:rPr>
                <w:rFonts w:eastAsia="Arial"/>
                <w:color w:val="000000"/>
              </w:rPr>
              <w:t>neurosensory disturbances</w:t>
            </w:r>
            <w:r w:rsidR="000E1F78">
              <w:rPr>
                <w:rFonts w:eastAsia="Arial"/>
                <w:color w:val="000000"/>
              </w:rPr>
              <w:t>”</w:t>
            </w:r>
            <w:r w:rsidRPr="001A2AB2">
              <w:rPr>
                <w:rFonts w:eastAsia="Arial"/>
                <w:color w:val="000000"/>
              </w:rPr>
              <w:t xml:space="preserve"> OR </w:t>
            </w:r>
            <w:r w:rsidR="000E1F78">
              <w:rPr>
                <w:rFonts w:eastAsia="Arial"/>
                <w:color w:val="000000"/>
              </w:rPr>
              <w:t>“</w:t>
            </w:r>
            <w:r w:rsidRPr="001A2AB2">
              <w:rPr>
                <w:rFonts w:eastAsia="Arial"/>
                <w:color w:val="000000"/>
              </w:rPr>
              <w:t>allodynia</w:t>
            </w:r>
            <w:r w:rsidR="000E1F78">
              <w:rPr>
                <w:rFonts w:eastAsia="Arial"/>
                <w:color w:val="000000"/>
              </w:rPr>
              <w:t>”</w:t>
            </w:r>
            <w:r w:rsidRPr="001A2AB2">
              <w:rPr>
                <w:rFonts w:eastAsia="Arial"/>
                <w:color w:val="000000"/>
              </w:rPr>
              <w:t xml:space="preserve"> OR </w:t>
            </w:r>
            <w:r w:rsidR="000E1F78">
              <w:rPr>
                <w:rFonts w:eastAsia="Arial"/>
                <w:color w:val="000000"/>
              </w:rPr>
              <w:t>“</w:t>
            </w:r>
            <w:r w:rsidRPr="001A2AB2">
              <w:rPr>
                <w:rFonts w:eastAsia="Arial"/>
                <w:color w:val="000000"/>
              </w:rPr>
              <w:t>hyperalgesia</w:t>
            </w:r>
            <w:r w:rsidR="000E1F78">
              <w:rPr>
                <w:rFonts w:eastAsia="Arial"/>
                <w:color w:val="000000"/>
              </w:rPr>
              <w:t>”</w:t>
            </w:r>
            <w:r w:rsidRPr="001A2AB2">
              <w:rPr>
                <w:rFonts w:eastAsia="Arial"/>
                <w:color w:val="000000"/>
              </w:rPr>
              <w:t xml:space="preserve"> OR </w:t>
            </w:r>
            <w:r w:rsidR="000E1F78">
              <w:rPr>
                <w:rFonts w:eastAsia="Arial"/>
                <w:color w:val="000000"/>
              </w:rPr>
              <w:t>“</w:t>
            </w:r>
            <w:r w:rsidRPr="001A2AB2">
              <w:rPr>
                <w:rFonts w:eastAsia="Arial"/>
                <w:color w:val="000000"/>
              </w:rPr>
              <w:t>paresthesia</w:t>
            </w:r>
            <w:r w:rsidR="000E1F78">
              <w:rPr>
                <w:rFonts w:eastAsia="Arial"/>
                <w:color w:val="000000"/>
              </w:rPr>
              <w:t>”</w:t>
            </w:r>
            <w:r w:rsidRPr="001A2AB2">
              <w:rPr>
                <w:rFonts w:eastAsia="Arial"/>
                <w:color w:val="000000"/>
              </w:rPr>
              <w:t xml:space="preserve"> OR </w:t>
            </w:r>
            <w:r w:rsidR="000E1F78">
              <w:rPr>
                <w:rFonts w:eastAsia="Arial"/>
                <w:color w:val="000000"/>
              </w:rPr>
              <w:t>“</w:t>
            </w:r>
            <w:r w:rsidRPr="001A2AB2">
              <w:rPr>
                <w:rFonts w:eastAsia="Arial"/>
                <w:color w:val="000000"/>
              </w:rPr>
              <w:t>dysesthesia</w:t>
            </w:r>
            <w:r w:rsidR="000E1F78">
              <w:rPr>
                <w:rFonts w:eastAsia="Arial"/>
                <w:color w:val="000000"/>
              </w:rPr>
              <w:t>”</w:t>
            </w:r>
            <w:r w:rsidRPr="001A2AB2">
              <w:rPr>
                <w:rFonts w:eastAsia="Arial"/>
                <w:color w:val="000000"/>
              </w:rPr>
              <w:t xml:space="preserve"> OR </w:t>
            </w:r>
            <w:r w:rsidR="000E1F78">
              <w:rPr>
                <w:rFonts w:eastAsia="Arial"/>
                <w:color w:val="000000"/>
              </w:rPr>
              <w:t>“</w:t>
            </w:r>
            <w:r w:rsidRPr="001A2AB2">
              <w:rPr>
                <w:rFonts w:eastAsia="Arial"/>
                <w:color w:val="000000"/>
              </w:rPr>
              <w:t>hypoesthesia</w:t>
            </w:r>
            <w:r w:rsidR="000E1F78">
              <w:rPr>
                <w:rFonts w:eastAsia="Arial"/>
                <w:color w:val="000000"/>
              </w:rPr>
              <w:t>”</w:t>
            </w:r>
            <w:r w:rsidRPr="001A2AB2">
              <w:rPr>
                <w:rFonts w:eastAsia="Arial"/>
                <w:color w:val="000000"/>
              </w:rPr>
              <w:t xml:space="preserve"> OR </w:t>
            </w:r>
            <w:r w:rsidR="000E1F78">
              <w:rPr>
                <w:rFonts w:eastAsia="Arial"/>
                <w:color w:val="000000"/>
              </w:rPr>
              <w:t>“</w:t>
            </w:r>
            <w:r w:rsidRPr="001A2AB2">
              <w:rPr>
                <w:rFonts w:eastAsia="Arial"/>
                <w:color w:val="000000"/>
              </w:rPr>
              <w:t>hypesthesia</w:t>
            </w:r>
            <w:r w:rsidR="000E1F78">
              <w:rPr>
                <w:rFonts w:eastAsia="Arial"/>
                <w:color w:val="000000"/>
              </w:rPr>
              <w:t>”</w:t>
            </w:r>
            <w:r w:rsidRPr="001A2AB2">
              <w:rPr>
                <w:rFonts w:eastAsia="Arial"/>
                <w:color w:val="000000"/>
              </w:rPr>
              <w:t xml:space="preserve"> OR </w:t>
            </w:r>
            <w:r w:rsidR="000E1F78">
              <w:rPr>
                <w:rFonts w:eastAsia="Arial"/>
                <w:color w:val="000000"/>
              </w:rPr>
              <w:t>“</w:t>
            </w:r>
            <w:r w:rsidRPr="001A2AB2">
              <w:rPr>
                <w:rFonts w:eastAsia="Arial"/>
                <w:color w:val="000000"/>
              </w:rPr>
              <w:t>numbness</w:t>
            </w:r>
            <w:r w:rsidR="000E1F78">
              <w:rPr>
                <w:rFonts w:eastAsia="Arial"/>
                <w:color w:val="000000"/>
              </w:rPr>
              <w:t>”</w:t>
            </w:r>
            <w:r w:rsidRPr="001A2AB2">
              <w:rPr>
                <w:rFonts w:eastAsia="Arial"/>
                <w:color w:val="000000"/>
              </w:rPr>
              <w:t>)</w:t>
            </w:r>
          </w:p>
        </w:tc>
      </w:tr>
      <w:tr w:rsidR="006C57FB" w:rsidRPr="001A2AB2" w14:paraId="5E12A28D" w14:textId="77777777" w:rsidTr="001A2AB2">
        <w:trPr>
          <w:trHeight w:val="283"/>
          <w:jc w:val="center"/>
        </w:trPr>
        <w:tc>
          <w:tcPr>
            <w:tcW w:w="1880" w:type="dxa"/>
            <w:shd w:val="clear" w:color="auto" w:fill="auto"/>
            <w:vAlign w:val="center"/>
          </w:tcPr>
          <w:p w14:paraId="04562113" w14:textId="5C4B3450" w:rsidR="006C57FB" w:rsidRPr="001A2AB2" w:rsidRDefault="006C57FB" w:rsidP="001A2AB2">
            <w:pPr>
              <w:pStyle w:val="BodyA"/>
              <w:spacing w:after="0" w:line="240" w:lineRule="auto"/>
              <w:rPr>
                <w:color w:val="262626"/>
                <w:sz w:val="21"/>
                <w:szCs w:val="21"/>
              </w:rPr>
            </w:pPr>
            <w:proofErr w:type="spellStart"/>
            <w:r w:rsidRPr="001A2AB2">
              <w:rPr>
                <w:bCs/>
                <w:sz w:val="21"/>
                <w:szCs w:val="21"/>
                <w:lang w:val="en-US"/>
              </w:rPr>
              <w:lastRenderedPageBreak/>
              <w:t>Proquest</w:t>
            </w:r>
            <w:proofErr w:type="spellEnd"/>
            <w:r w:rsidRPr="001A2AB2">
              <w:rPr>
                <w:bCs/>
                <w:sz w:val="21"/>
                <w:szCs w:val="21"/>
                <w:lang w:val="en-US"/>
              </w:rPr>
              <w:t xml:space="preserve"> Dissertations and Thesis</w:t>
            </w:r>
          </w:p>
        </w:tc>
        <w:tc>
          <w:tcPr>
            <w:tcW w:w="8180" w:type="dxa"/>
            <w:shd w:val="clear" w:color="auto" w:fill="auto"/>
            <w:vAlign w:val="center"/>
          </w:tcPr>
          <w:p w14:paraId="773F9A62" w14:textId="7E9FB960" w:rsidR="006C57FB" w:rsidRPr="001A2AB2" w:rsidRDefault="006C57FB" w:rsidP="001A2AB2">
            <w:pPr>
              <w:ind w:firstLineChars="0" w:firstLine="0"/>
              <w:jc w:val="center"/>
              <w:rPr>
                <w:rFonts w:eastAsia="Arial"/>
                <w:color w:val="000000"/>
                <w:lang w:val="en-AU"/>
              </w:rPr>
            </w:pPr>
            <w:proofErr w:type="spellStart"/>
            <w:r w:rsidRPr="001A2AB2">
              <w:rPr>
                <w:rFonts w:eastAsia="Arial"/>
                <w:color w:val="000000"/>
                <w:lang w:val="en-AU"/>
              </w:rPr>
              <w:t>noft</w:t>
            </w:r>
            <w:proofErr w:type="spellEnd"/>
            <w:r w:rsidRPr="001A2AB2">
              <w:rPr>
                <w:rFonts w:eastAsia="Arial"/>
                <w:color w:val="000000"/>
                <w:lang w:val="en-AU"/>
              </w:rPr>
              <w:t>(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Dental Implants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 xml:space="preserve"> OR 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Dental Implantation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 xml:space="preserve"> OR 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Dental Implant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 xml:space="preserve">) AND </w:t>
            </w:r>
            <w:proofErr w:type="spellStart"/>
            <w:r w:rsidRPr="001A2AB2">
              <w:rPr>
                <w:rFonts w:eastAsia="Arial"/>
                <w:color w:val="000000"/>
                <w:lang w:val="en-AU"/>
              </w:rPr>
              <w:t>noft</w:t>
            </w:r>
            <w:proofErr w:type="spellEnd"/>
            <w:r w:rsidRPr="001A2AB2">
              <w:rPr>
                <w:rFonts w:eastAsia="Arial"/>
                <w:color w:val="000000"/>
                <w:lang w:val="en-AU"/>
              </w:rPr>
              <w:t>(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disturbance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 xml:space="preserve"> OR 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disturbances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 xml:space="preserve"> OR 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pain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 xml:space="preserve"> OR 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injury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 xml:space="preserve"> OR 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injuries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 xml:space="preserve"> OR 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injured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 xml:space="preserve"> OR 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damage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 xml:space="preserve"> OR 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damages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 xml:space="preserve"> OR 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hurt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 xml:space="preserve"> OR 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altered sensation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 xml:space="preserve"> OR 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sensory alterations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 xml:space="preserve"> OR 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sensory disturbance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 xml:space="preserve"> OR 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sensory disturbances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 xml:space="preserve"> OR 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neurosensory disturbance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 xml:space="preserve"> OR 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neurosensory disturbances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 xml:space="preserve"> OR 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allodynia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 xml:space="preserve"> OR 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hyperalgesia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 xml:space="preserve"> OR 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proofErr w:type="spellStart"/>
            <w:r w:rsidRPr="001A2AB2">
              <w:rPr>
                <w:rFonts w:eastAsia="Arial"/>
                <w:color w:val="000000"/>
                <w:lang w:val="en-AU"/>
              </w:rPr>
              <w:t>paresthesia</w:t>
            </w:r>
            <w:proofErr w:type="spellEnd"/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 xml:space="preserve"> OR 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dysesthesia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 xml:space="preserve"> OR 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hypoesthesia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 xml:space="preserve"> OR 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hypesthesia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 xml:space="preserve"> OR 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numbness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 xml:space="preserve"> OR 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neuropathy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 xml:space="preserve"> OR 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neuropathies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 xml:space="preserve"> OR 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neuropathic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 xml:space="preserve"> OR 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painful post-traumatic trigeminal neuropathy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 xml:space="preserve"> OR 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Neuropathic Pain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 xml:space="preserve"> OR 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Atypical Neuralgia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 xml:space="preserve"> OR 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Atypical Neuralgias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 xml:space="preserve"> OR 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Mandibular Nerve Injuries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 xml:space="preserve"> OR 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Trigeminal Nerve Diseases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 xml:space="preserve"> OR 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Cranial Nerve Injuries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 xml:space="preserve"> OR 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Trigeminal Nerve Injuries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 xml:space="preserve"> OR 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trigeminal neuralgia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 xml:space="preserve"> OR 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Facial Pain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 xml:space="preserve"> OR 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Facial Neuralgia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 xml:space="preserve"> OR 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Facial Nerve Injuries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 xml:space="preserve"> OR 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Glossopharyngeal Nerve Diseases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 xml:space="preserve"> OR </w:t>
            </w:r>
            <w:r w:rsidR="000E1F78">
              <w:rPr>
                <w:rFonts w:eastAsia="Arial"/>
                <w:color w:val="000000"/>
                <w:lang w:val="en-AU"/>
              </w:rPr>
              <w:t>“</w:t>
            </w:r>
            <w:r w:rsidRPr="001A2AB2">
              <w:rPr>
                <w:rFonts w:eastAsia="Arial"/>
                <w:color w:val="000000"/>
                <w:lang w:val="en-AU"/>
              </w:rPr>
              <w:t>idiopathic pain</w:t>
            </w:r>
            <w:r w:rsidR="000E1F78">
              <w:rPr>
                <w:rFonts w:eastAsia="Arial"/>
                <w:color w:val="000000"/>
                <w:lang w:val="en-AU"/>
              </w:rPr>
              <w:t>”</w:t>
            </w:r>
            <w:r w:rsidRPr="001A2AB2">
              <w:rPr>
                <w:rFonts w:eastAsia="Arial"/>
                <w:color w:val="000000"/>
                <w:lang w:val="en-AU"/>
              </w:rPr>
              <w:t>)</w:t>
            </w:r>
          </w:p>
        </w:tc>
      </w:tr>
    </w:tbl>
    <w:p w14:paraId="006076CD" w14:textId="1E79C6B1" w:rsidR="006F572D" w:rsidRPr="006C57FB" w:rsidRDefault="006F572D" w:rsidP="008D1CAF">
      <w:pPr>
        <w:pStyle w:val="af3"/>
        <w:jc w:val="both"/>
        <w:rPr>
          <w:rFonts w:eastAsiaTheme="minorEastAsia"/>
        </w:rPr>
      </w:pPr>
    </w:p>
    <w:p w14:paraId="40C83903" w14:textId="77777777" w:rsidR="006F572D" w:rsidRPr="006F572D" w:rsidRDefault="006F572D" w:rsidP="008D1CAF">
      <w:pPr>
        <w:pStyle w:val="af3"/>
        <w:jc w:val="both"/>
        <w:rPr>
          <w:rFonts w:eastAsiaTheme="minorEastAsia"/>
        </w:rPr>
      </w:pPr>
    </w:p>
    <w:p w14:paraId="3FCA6B4C" w14:textId="6024A18C" w:rsidR="00BE3055" w:rsidRPr="00EE1A14" w:rsidRDefault="008D1CAF" w:rsidP="008D1CAF">
      <w:pPr>
        <w:pStyle w:val="af2"/>
      </w:pPr>
      <w:r>
        <w:rPr>
          <w:rFonts w:hint="eastAsia"/>
        </w:rPr>
        <w:t>S</w:t>
      </w:r>
      <w:r>
        <w:t>upplementary</w:t>
      </w:r>
      <w:r w:rsidRPr="00653526">
        <w:rPr>
          <w:rFonts w:eastAsia="Arial"/>
          <w:bCs/>
        </w:rPr>
        <w:t xml:space="preserve"> </w:t>
      </w:r>
      <w:r w:rsidR="00423A03" w:rsidRPr="00653526">
        <w:rPr>
          <w:rFonts w:eastAsia="Arial"/>
          <w:bCs/>
        </w:rPr>
        <w:t xml:space="preserve">Table </w:t>
      </w:r>
      <w:r w:rsidR="00AE7AC2" w:rsidRPr="00653526">
        <w:rPr>
          <w:rFonts w:eastAsia="Arial"/>
          <w:bCs/>
        </w:rPr>
        <w:t>2</w:t>
      </w:r>
      <w:r>
        <w:rPr>
          <w:bCs/>
        </w:rPr>
        <w:t>.</w:t>
      </w:r>
      <w:r w:rsidR="00BE3055" w:rsidRPr="00653526">
        <w:rPr>
          <w:bCs/>
        </w:rPr>
        <w:t xml:space="preserve"> </w:t>
      </w:r>
      <w:r w:rsidR="00BE3055" w:rsidRPr="00EE1A14">
        <w:t>Excluded articles</w:t>
      </w:r>
      <w:r w:rsidR="00E22E69">
        <w:t xml:space="preserve"> and reasons for exclusion (n</w:t>
      </w:r>
      <w:r>
        <w:t xml:space="preserve"> </w:t>
      </w:r>
      <w:r w:rsidR="00E22E69">
        <w:t>=</w:t>
      </w:r>
      <w:r>
        <w:t xml:space="preserve"> </w:t>
      </w:r>
      <w:r w:rsidR="003E7219">
        <w:t>6</w:t>
      </w:r>
      <w:r w:rsidR="0054199B">
        <w:t>3</w:t>
      </w:r>
      <w:r w:rsidR="00AE55E2">
        <w:t>)</w:t>
      </w:r>
      <w:r w:rsidR="00BE3055" w:rsidRPr="00EE1A14">
        <w:t>.</w:t>
      </w:r>
    </w:p>
    <w:tbl>
      <w:tblPr>
        <w:tblStyle w:val="a3"/>
        <w:tblW w:w="9503" w:type="dxa"/>
        <w:jc w:val="center"/>
        <w:tblLayout w:type="fixed"/>
        <w:tblLook w:val="0480" w:firstRow="0" w:lastRow="0" w:firstColumn="1" w:lastColumn="0" w:noHBand="0" w:noVBand="1"/>
      </w:tblPr>
      <w:tblGrid>
        <w:gridCol w:w="5529"/>
        <w:gridCol w:w="3974"/>
      </w:tblGrid>
      <w:tr w:rsidR="00BE3055" w:rsidRPr="00D85CEB" w14:paraId="449D9E01" w14:textId="77777777" w:rsidTr="008D1CAF">
        <w:trPr>
          <w:trHeight w:val="283"/>
          <w:jc w:val="center"/>
        </w:trPr>
        <w:tc>
          <w:tcPr>
            <w:tcW w:w="5529" w:type="dxa"/>
          </w:tcPr>
          <w:p w14:paraId="53830C1D" w14:textId="77777777" w:rsidR="00BE3055" w:rsidRPr="00D85CEB" w:rsidRDefault="00BE3055" w:rsidP="008D1CAF">
            <w:pPr>
              <w:ind w:firstLineChars="0" w:firstLine="0"/>
              <w:jc w:val="left"/>
            </w:pPr>
            <w:r w:rsidRPr="00D85CEB">
              <w:t>Author, year</w:t>
            </w:r>
          </w:p>
        </w:tc>
        <w:tc>
          <w:tcPr>
            <w:tcW w:w="3974" w:type="dxa"/>
          </w:tcPr>
          <w:p w14:paraId="657495A4" w14:textId="77777777" w:rsidR="00BE3055" w:rsidRPr="00D85CEB" w:rsidRDefault="00BE3055" w:rsidP="008D1CAF">
            <w:pPr>
              <w:ind w:firstLineChars="0" w:firstLine="0"/>
              <w:jc w:val="center"/>
            </w:pPr>
            <w:r w:rsidRPr="00D85CEB">
              <w:t>Reason for exclusion</w:t>
            </w:r>
          </w:p>
        </w:tc>
      </w:tr>
      <w:tr w:rsidR="00F93CA0" w:rsidRPr="00D85CEB" w14:paraId="6FD1806B" w14:textId="77777777" w:rsidTr="008D1CAF">
        <w:trPr>
          <w:trHeight w:val="283"/>
          <w:jc w:val="center"/>
        </w:trPr>
        <w:tc>
          <w:tcPr>
            <w:tcW w:w="5529" w:type="dxa"/>
          </w:tcPr>
          <w:p w14:paraId="1084A4C2" w14:textId="0FF891A8" w:rsidR="00F93CA0" w:rsidRPr="00D85CEB" w:rsidRDefault="00F93CA0" w:rsidP="008D1CAF">
            <w:pPr>
              <w:ind w:firstLineChars="0" w:firstLine="0"/>
              <w:jc w:val="left"/>
              <w:rPr>
                <w:bCs/>
              </w:rPr>
            </w:pPr>
            <w:proofErr w:type="spellStart"/>
            <w:r w:rsidRPr="00D85CEB">
              <w:rPr>
                <w:bCs/>
              </w:rPr>
              <w:t>Agbaje</w:t>
            </w:r>
            <w:proofErr w:type="spellEnd"/>
            <w:r w:rsidRPr="00D85CEB">
              <w:rPr>
                <w:bCs/>
              </w:rPr>
              <w:t xml:space="preserve"> </w:t>
            </w:r>
            <w:r w:rsidR="00196DD1" w:rsidRPr="00196DD1">
              <w:rPr>
                <w:bCs/>
                <w:i/>
              </w:rPr>
              <w:t>et al</w:t>
            </w:r>
            <w:r w:rsidR="007C2510" w:rsidRPr="00D85CEB">
              <w:rPr>
                <w:bCs/>
              </w:rPr>
              <w:t>.</w:t>
            </w:r>
            <w:r w:rsidR="008D1CAF" w:rsidRPr="00D85CEB">
              <w:rPr>
                <w:bCs/>
              </w:rPr>
              <w:t xml:space="preserve"> [1]</w:t>
            </w:r>
            <w:r w:rsidR="007C2510" w:rsidRPr="00D85CEB">
              <w:rPr>
                <w:bCs/>
              </w:rPr>
              <w:t>, 2016</w:t>
            </w:r>
          </w:p>
        </w:tc>
        <w:tc>
          <w:tcPr>
            <w:tcW w:w="3974" w:type="dxa"/>
          </w:tcPr>
          <w:p w14:paraId="4BB16737" w14:textId="317D8689" w:rsidR="00F93CA0" w:rsidRPr="00D85CEB" w:rsidRDefault="003553D0" w:rsidP="008D1CAF">
            <w:pPr>
              <w:ind w:firstLineChars="0" w:firstLine="0"/>
              <w:jc w:val="center"/>
              <w:rPr>
                <w:bCs/>
              </w:rPr>
            </w:pPr>
            <w:r w:rsidRPr="00D85CEB">
              <w:rPr>
                <w:bCs/>
              </w:rPr>
              <w:t>4</w:t>
            </w:r>
          </w:p>
        </w:tc>
      </w:tr>
      <w:tr w:rsidR="00836D8B" w:rsidRPr="00D85CEB" w14:paraId="384C3D7D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2046A766" w14:textId="2683C9DA" w:rsidR="00836D8B" w:rsidRPr="00D85CEB" w:rsidRDefault="00284668" w:rsidP="008D1CAF">
            <w:pPr>
              <w:ind w:firstLineChars="0" w:firstLine="0"/>
              <w:jc w:val="left"/>
            </w:pPr>
            <w:r w:rsidRPr="00D85CEB">
              <w:t xml:space="preserve">Amadou-Diaw, </w:t>
            </w:r>
            <w:proofErr w:type="spellStart"/>
            <w:r w:rsidRPr="00D85CEB">
              <w:t>Braud</w:t>
            </w:r>
            <w:proofErr w:type="spellEnd"/>
            <w:r w:rsidRPr="00D85CEB">
              <w:t xml:space="preserve"> and Boucher, 2022</w:t>
            </w:r>
            <w:r w:rsidR="008D1CAF" w:rsidRPr="00D85CEB">
              <w:t xml:space="preserve"> </w:t>
            </w:r>
            <w:r w:rsidR="008D1CAF" w:rsidRPr="00D85CEB">
              <w:rPr>
                <w:noProof/>
              </w:rPr>
              <w:t>[2]</w:t>
            </w:r>
          </w:p>
        </w:tc>
        <w:tc>
          <w:tcPr>
            <w:tcW w:w="3974" w:type="dxa"/>
          </w:tcPr>
          <w:p w14:paraId="5190BA69" w14:textId="53739EFD" w:rsidR="00836D8B" w:rsidRPr="00D85CEB" w:rsidRDefault="00284668" w:rsidP="008D1CAF">
            <w:pPr>
              <w:ind w:firstLineChars="0" w:firstLine="0"/>
              <w:jc w:val="center"/>
            </w:pPr>
            <w:r w:rsidRPr="00D85CEB">
              <w:t>3</w:t>
            </w:r>
          </w:p>
        </w:tc>
      </w:tr>
      <w:tr w:rsidR="00A83EA8" w:rsidRPr="00D85CEB" w14:paraId="714FEC8E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002F2FB6" w14:textId="5D38E302" w:rsidR="00A83EA8" w:rsidRPr="00D85CEB" w:rsidRDefault="00B576F5" w:rsidP="008D1CAF">
            <w:pPr>
              <w:ind w:firstLineChars="0" w:firstLine="0"/>
              <w:jc w:val="left"/>
            </w:pPr>
            <w:r w:rsidRPr="00D85CEB">
              <w:t>Al-</w:t>
            </w:r>
            <w:proofErr w:type="spellStart"/>
            <w:r w:rsidRPr="00D85CEB">
              <w:t>Khabbaz</w:t>
            </w:r>
            <w:proofErr w:type="spellEnd"/>
            <w:r w:rsidRPr="00D85CEB">
              <w:t xml:space="preserve">, Griffin </w:t>
            </w:r>
            <w:r w:rsidR="00DC0691" w:rsidRPr="00D85CEB">
              <w:t>&amp;</w:t>
            </w:r>
            <w:r w:rsidRPr="00D85CEB">
              <w:t xml:space="preserve"> Al-</w:t>
            </w:r>
            <w:proofErr w:type="spellStart"/>
            <w:r w:rsidRPr="00D85CEB">
              <w:t>Shammari</w:t>
            </w:r>
            <w:proofErr w:type="spellEnd"/>
            <w:r w:rsidRPr="00D85CEB">
              <w:t>, 2007</w:t>
            </w:r>
            <w:r w:rsidR="00D31146" w:rsidRPr="00D85CEB">
              <w:t xml:space="preserve"> </w:t>
            </w:r>
            <w:r w:rsidR="008D1CAF" w:rsidRPr="00D85CEB">
              <w:rPr>
                <w:noProof/>
              </w:rPr>
              <w:t>[</w:t>
            </w:r>
            <w:r w:rsidR="00CB7302" w:rsidRPr="00D85CEB">
              <w:rPr>
                <w:noProof/>
              </w:rPr>
              <w:t>3</w:t>
            </w:r>
            <w:r w:rsidR="008D1CAF" w:rsidRPr="00D85CEB">
              <w:rPr>
                <w:noProof/>
              </w:rPr>
              <w:t>]</w:t>
            </w:r>
          </w:p>
        </w:tc>
        <w:tc>
          <w:tcPr>
            <w:tcW w:w="3974" w:type="dxa"/>
          </w:tcPr>
          <w:p w14:paraId="2D45FEE2" w14:textId="7799CAB9" w:rsidR="00A83EA8" w:rsidRPr="00D85CEB" w:rsidRDefault="008979A3" w:rsidP="008D1CAF">
            <w:pPr>
              <w:ind w:firstLineChars="0" w:firstLine="0"/>
              <w:jc w:val="center"/>
            </w:pPr>
            <w:r w:rsidRPr="00D85CEB">
              <w:t>2</w:t>
            </w:r>
          </w:p>
        </w:tc>
      </w:tr>
      <w:tr w:rsidR="00946C23" w:rsidRPr="00D85CEB" w14:paraId="7063053F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518EF10A" w14:textId="5D79A269" w:rsidR="00946C23" w:rsidRPr="00D85CEB" w:rsidRDefault="00B576F5" w:rsidP="008D1CAF">
            <w:pPr>
              <w:ind w:firstLineChars="0" w:firstLine="0"/>
              <w:jc w:val="left"/>
            </w:pPr>
            <w:r w:rsidRPr="00D85CEB">
              <w:t xml:space="preserve">Bagheri </w:t>
            </w:r>
            <w:r w:rsidR="00DC0691" w:rsidRPr="00D85CEB">
              <w:t>&amp;</w:t>
            </w:r>
            <w:r w:rsidRPr="00D85CEB">
              <w:t xml:space="preserve"> Meyer, 2013</w:t>
            </w:r>
            <w:r w:rsidR="00D31146" w:rsidRPr="00D85CEB">
              <w:t xml:space="preserve"> </w:t>
            </w:r>
            <w:r w:rsidR="008D1CAF" w:rsidRPr="00D85CEB">
              <w:rPr>
                <w:noProof/>
              </w:rPr>
              <w:t>[</w:t>
            </w:r>
            <w:r w:rsidR="00CB7302" w:rsidRPr="00D85CEB">
              <w:rPr>
                <w:noProof/>
              </w:rPr>
              <w:t>4</w:t>
            </w:r>
            <w:r w:rsidR="008D1CAF" w:rsidRPr="00D85CEB">
              <w:rPr>
                <w:noProof/>
              </w:rPr>
              <w:t>]</w:t>
            </w:r>
          </w:p>
        </w:tc>
        <w:tc>
          <w:tcPr>
            <w:tcW w:w="3974" w:type="dxa"/>
          </w:tcPr>
          <w:p w14:paraId="73C1E45F" w14:textId="07B2E49B" w:rsidR="00946C23" w:rsidRPr="00D85CEB" w:rsidRDefault="00CB3B56" w:rsidP="008D1CAF">
            <w:pPr>
              <w:ind w:firstLineChars="0" w:firstLine="0"/>
              <w:jc w:val="center"/>
              <w:rPr>
                <w:bCs/>
              </w:rPr>
            </w:pPr>
            <w:r w:rsidRPr="00D85CEB">
              <w:rPr>
                <w:bCs/>
              </w:rPr>
              <w:t>1</w:t>
            </w:r>
          </w:p>
        </w:tc>
      </w:tr>
      <w:tr w:rsidR="00A83EA8" w:rsidRPr="00D85CEB" w14:paraId="2068DACB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32A1141F" w14:textId="0F1EE2EF" w:rsidR="00A83EA8" w:rsidRPr="00D85CEB" w:rsidRDefault="00B576F5" w:rsidP="008D1CAF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 xml:space="preserve">Benevides, De Moraes </w:t>
            </w:r>
            <w:r w:rsidR="00523629" w:rsidRPr="00D85CEB">
              <w:rPr>
                <w:lang w:val="pt-BR"/>
              </w:rPr>
              <w:t>&amp;</w:t>
            </w:r>
            <w:r w:rsidRPr="00D85CEB">
              <w:rPr>
                <w:lang w:val="pt-BR"/>
              </w:rPr>
              <w:t xml:space="preserve"> De Moraes, 2019</w:t>
            </w:r>
            <w:r w:rsidR="00D31146" w:rsidRPr="00D85CEB">
              <w:rPr>
                <w:lang w:val="pt-BR"/>
              </w:rPr>
              <w:t xml:space="preserve"> </w:t>
            </w:r>
            <w:r w:rsidR="008D1CAF" w:rsidRPr="00D85CEB">
              <w:rPr>
                <w:noProof/>
                <w:lang w:val="pt-BR"/>
              </w:rPr>
              <w:t>[</w:t>
            </w:r>
            <w:r w:rsidR="00CB7302" w:rsidRPr="00D85CEB">
              <w:rPr>
                <w:noProof/>
                <w:lang w:val="pt-BR"/>
              </w:rPr>
              <w:t>5</w:t>
            </w:r>
            <w:r w:rsidR="008D1CAF" w:rsidRPr="00D85CEB">
              <w:rPr>
                <w:noProof/>
                <w:lang w:val="pt-BR"/>
              </w:rPr>
              <w:t>]</w:t>
            </w:r>
          </w:p>
        </w:tc>
        <w:tc>
          <w:tcPr>
            <w:tcW w:w="3974" w:type="dxa"/>
          </w:tcPr>
          <w:p w14:paraId="688DBBC1" w14:textId="599AA796" w:rsidR="00A83EA8" w:rsidRPr="00D85CEB" w:rsidRDefault="00CB3B56" w:rsidP="008D1CAF">
            <w:pPr>
              <w:ind w:firstLineChars="0" w:firstLine="0"/>
              <w:jc w:val="center"/>
            </w:pPr>
            <w:r w:rsidRPr="00D85CEB">
              <w:t>1</w:t>
            </w:r>
          </w:p>
        </w:tc>
      </w:tr>
      <w:tr w:rsidR="00946C23" w:rsidRPr="00D85CEB" w14:paraId="58B6C5F0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6DC355A4" w14:textId="531A48BE" w:rsidR="00946C23" w:rsidRPr="00D85CEB" w:rsidRDefault="00B576F5" w:rsidP="007B2EDE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 xml:space="preserve">Bozkaya </w:t>
            </w:r>
            <w:r w:rsidR="00196DD1" w:rsidRPr="00196DD1">
              <w:rPr>
                <w:i/>
                <w:lang w:val="pt-BR"/>
              </w:rPr>
              <w:t>et al</w:t>
            </w:r>
            <w:r w:rsidR="00DC0691" w:rsidRPr="00D85CEB">
              <w:rPr>
                <w:i/>
                <w:lang w:val="pt-BR"/>
              </w:rPr>
              <w:t>.</w:t>
            </w:r>
            <w:r w:rsidR="007B2EDE" w:rsidRPr="00D85CEB">
              <w:rPr>
                <w:noProof/>
                <w:lang w:val="pt-BR"/>
              </w:rPr>
              <w:t xml:space="preserve"> [6]</w:t>
            </w:r>
            <w:r w:rsidRPr="00D85CEB">
              <w:rPr>
                <w:lang w:val="pt-BR"/>
              </w:rPr>
              <w:t xml:space="preserve">, </w:t>
            </w:r>
            <w:r w:rsidR="006E41F6" w:rsidRPr="00D85CEB">
              <w:rPr>
                <w:lang w:val="pt-BR"/>
              </w:rPr>
              <w:t>2014</w:t>
            </w:r>
          </w:p>
        </w:tc>
        <w:tc>
          <w:tcPr>
            <w:tcW w:w="3974" w:type="dxa"/>
          </w:tcPr>
          <w:p w14:paraId="79B96724" w14:textId="74F8D1BE" w:rsidR="00946C23" w:rsidRPr="00D85CEB" w:rsidRDefault="00CB3B56" w:rsidP="008D1CAF">
            <w:pPr>
              <w:ind w:firstLineChars="0" w:firstLine="0"/>
              <w:jc w:val="center"/>
            </w:pPr>
            <w:r w:rsidRPr="00D85CEB">
              <w:t>1</w:t>
            </w:r>
          </w:p>
        </w:tc>
      </w:tr>
      <w:tr w:rsidR="00705624" w:rsidRPr="00D85CEB" w14:paraId="10016504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32888D18" w14:textId="2A5E4491" w:rsidR="00705624" w:rsidRPr="00D85CEB" w:rsidRDefault="00705624" w:rsidP="007B2EDE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>Brook</w:t>
            </w:r>
            <w:r w:rsidR="00A30A23" w:rsidRPr="00D85CEB">
              <w:rPr>
                <w:lang w:val="pt-BR"/>
              </w:rPr>
              <w:t>, 2012</w:t>
            </w:r>
            <w:r w:rsidR="00D31146" w:rsidRPr="00D85CEB">
              <w:rPr>
                <w:lang w:val="pt-BR"/>
              </w:rPr>
              <w:t xml:space="preserve"> </w:t>
            </w:r>
            <w:r w:rsidR="007B2EDE" w:rsidRPr="00D85CEB">
              <w:rPr>
                <w:noProof/>
                <w:lang w:val="pt-BR"/>
              </w:rPr>
              <w:t>[</w:t>
            </w:r>
            <w:r w:rsidR="00CB7302" w:rsidRPr="00D85CEB">
              <w:rPr>
                <w:noProof/>
                <w:lang w:val="pt-BR"/>
              </w:rPr>
              <w:t>7</w:t>
            </w:r>
            <w:r w:rsidR="007B2EDE" w:rsidRPr="00D85CEB">
              <w:rPr>
                <w:noProof/>
                <w:lang w:val="pt-BR"/>
              </w:rPr>
              <w:t>]</w:t>
            </w:r>
          </w:p>
        </w:tc>
        <w:tc>
          <w:tcPr>
            <w:tcW w:w="3974" w:type="dxa"/>
          </w:tcPr>
          <w:p w14:paraId="3B99A2A5" w14:textId="5D4A93E9" w:rsidR="00705624" w:rsidRPr="00D85CEB" w:rsidRDefault="00A30A23" w:rsidP="008D1CAF">
            <w:pPr>
              <w:ind w:firstLineChars="0" w:firstLine="0"/>
              <w:jc w:val="center"/>
            </w:pPr>
            <w:r w:rsidRPr="00D85CEB">
              <w:t>1</w:t>
            </w:r>
          </w:p>
        </w:tc>
      </w:tr>
      <w:tr w:rsidR="00E20816" w:rsidRPr="00D85CEB" w14:paraId="23D02E74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4797592A" w14:textId="7C2CAAAD" w:rsidR="00E20816" w:rsidRPr="00D85CEB" w:rsidRDefault="00E20816" w:rsidP="00D85CEB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 xml:space="preserve">Campos </w:t>
            </w:r>
            <w:r w:rsidR="00196DD1" w:rsidRPr="00196DD1">
              <w:rPr>
                <w:i/>
                <w:lang w:val="pt-BR"/>
              </w:rPr>
              <w:t>et al</w:t>
            </w:r>
            <w:r w:rsidR="00DC0691" w:rsidRPr="00D85CEB">
              <w:rPr>
                <w:i/>
                <w:lang w:val="pt-BR"/>
              </w:rPr>
              <w:t>.</w:t>
            </w:r>
            <w:r w:rsidR="00D85CEB" w:rsidRPr="00D85CEB">
              <w:rPr>
                <w:lang w:val="pt-BR"/>
              </w:rPr>
              <w:t xml:space="preserve"> </w:t>
            </w:r>
            <w:r w:rsidR="00D85CEB" w:rsidRPr="00D85CEB">
              <w:rPr>
                <w:noProof/>
                <w:lang w:val="pt-BR"/>
              </w:rPr>
              <w:t>[8]</w:t>
            </w:r>
            <w:r w:rsidRPr="00D85CEB">
              <w:rPr>
                <w:lang w:val="pt-BR"/>
              </w:rPr>
              <w:t>, 2013</w:t>
            </w:r>
          </w:p>
        </w:tc>
        <w:tc>
          <w:tcPr>
            <w:tcW w:w="3974" w:type="dxa"/>
          </w:tcPr>
          <w:p w14:paraId="144485DD" w14:textId="4971428F" w:rsidR="00E20816" w:rsidRPr="00D85CEB" w:rsidRDefault="0046013E" w:rsidP="008D1CAF">
            <w:pPr>
              <w:ind w:firstLineChars="0" w:firstLine="0"/>
              <w:jc w:val="center"/>
            </w:pPr>
            <w:r w:rsidRPr="00D85CEB">
              <w:t>1</w:t>
            </w:r>
          </w:p>
        </w:tc>
      </w:tr>
      <w:tr w:rsidR="007C2510" w:rsidRPr="00D85CEB" w14:paraId="091AB11E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757A69A6" w14:textId="0BF4AE7E" w:rsidR="007C2510" w:rsidRPr="00D85CEB" w:rsidRDefault="007C2510" w:rsidP="00D85CEB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 xml:space="preserve">Carter </w:t>
            </w:r>
            <w:r w:rsidR="00196DD1" w:rsidRPr="00196DD1">
              <w:rPr>
                <w:i/>
                <w:lang w:val="pt-BR"/>
              </w:rPr>
              <w:t>et al</w:t>
            </w:r>
            <w:r w:rsidRPr="00D85CEB">
              <w:rPr>
                <w:i/>
                <w:lang w:val="pt-BR"/>
              </w:rPr>
              <w:t>.</w:t>
            </w:r>
            <w:r w:rsidR="00D85CEB" w:rsidRPr="00D85CEB">
              <w:rPr>
                <w:noProof/>
                <w:lang w:val="pt-BR"/>
              </w:rPr>
              <w:t xml:space="preserve"> [9]</w:t>
            </w:r>
            <w:r w:rsidRPr="00D85CEB">
              <w:rPr>
                <w:lang w:val="pt-BR"/>
              </w:rPr>
              <w:t>, 2016</w:t>
            </w:r>
            <w:r w:rsidR="00E64BE3" w:rsidRPr="00D85CEB">
              <w:rPr>
                <w:lang w:val="pt-BR"/>
              </w:rPr>
              <w:t xml:space="preserve"> </w:t>
            </w:r>
          </w:p>
        </w:tc>
        <w:tc>
          <w:tcPr>
            <w:tcW w:w="3974" w:type="dxa"/>
          </w:tcPr>
          <w:p w14:paraId="7433FA6A" w14:textId="29429BB1" w:rsidR="007C2510" w:rsidRPr="00D85CEB" w:rsidRDefault="003553D0" w:rsidP="008D1CAF">
            <w:pPr>
              <w:ind w:firstLineChars="0" w:firstLine="0"/>
              <w:jc w:val="center"/>
            </w:pPr>
            <w:r w:rsidRPr="00D85CEB">
              <w:t>4</w:t>
            </w:r>
          </w:p>
        </w:tc>
      </w:tr>
      <w:tr w:rsidR="00284668" w:rsidRPr="00D85CEB" w14:paraId="349EF8B5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1661359C" w14:textId="0BFCC19F" w:rsidR="00284668" w:rsidRPr="00D85CEB" w:rsidRDefault="00B94449" w:rsidP="00572EE3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 xml:space="preserve">Chaushu </w:t>
            </w:r>
            <w:r w:rsidR="00196DD1" w:rsidRPr="00196DD1">
              <w:rPr>
                <w:i/>
                <w:lang w:val="pt-BR"/>
              </w:rPr>
              <w:t>et al</w:t>
            </w:r>
            <w:r w:rsidRPr="00D85CEB">
              <w:rPr>
                <w:lang w:val="pt-BR"/>
              </w:rPr>
              <w:t>.</w:t>
            </w:r>
            <w:r w:rsidR="00572EE3" w:rsidRPr="00D85CEB">
              <w:rPr>
                <w:noProof/>
                <w:lang w:val="pt-BR"/>
              </w:rPr>
              <w:t xml:space="preserve"> [10]</w:t>
            </w:r>
            <w:r w:rsidRPr="00D85CEB">
              <w:rPr>
                <w:lang w:val="pt-BR"/>
              </w:rPr>
              <w:t>, 2002</w:t>
            </w:r>
            <w:r w:rsidR="00EE5454" w:rsidRPr="00D85CEB">
              <w:rPr>
                <w:lang w:val="pt-BR"/>
              </w:rPr>
              <w:t xml:space="preserve"> </w:t>
            </w:r>
          </w:p>
        </w:tc>
        <w:tc>
          <w:tcPr>
            <w:tcW w:w="3974" w:type="dxa"/>
          </w:tcPr>
          <w:p w14:paraId="2A525BF8" w14:textId="2C31AA76" w:rsidR="00284668" w:rsidRPr="00D85CEB" w:rsidRDefault="00B94449" w:rsidP="008D1CAF">
            <w:pPr>
              <w:ind w:firstLineChars="0" w:firstLine="0"/>
              <w:jc w:val="center"/>
            </w:pPr>
            <w:r w:rsidRPr="00D85CEB">
              <w:t>3</w:t>
            </w:r>
          </w:p>
        </w:tc>
      </w:tr>
      <w:tr w:rsidR="00E61610" w:rsidRPr="00D85CEB" w14:paraId="00C6A823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6EC3D440" w14:textId="296418D8" w:rsidR="00E61610" w:rsidRPr="00D85CEB" w:rsidRDefault="00E61610" w:rsidP="00572EE3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 xml:space="preserve">Choi </w:t>
            </w:r>
            <w:r w:rsidR="00196DD1" w:rsidRPr="00196DD1">
              <w:rPr>
                <w:i/>
                <w:lang w:val="pt-BR"/>
              </w:rPr>
              <w:t>et al</w:t>
            </w:r>
            <w:r w:rsidRPr="00D85CEB">
              <w:rPr>
                <w:lang w:val="pt-BR"/>
              </w:rPr>
              <w:t>.</w:t>
            </w:r>
            <w:r w:rsidR="00572EE3">
              <w:rPr>
                <w:noProof/>
                <w:lang w:val="pt-BR"/>
              </w:rPr>
              <w:t xml:space="preserve"> [</w:t>
            </w:r>
            <w:r w:rsidR="00572EE3" w:rsidRPr="00D85CEB">
              <w:rPr>
                <w:noProof/>
                <w:lang w:val="pt-BR"/>
              </w:rPr>
              <w:t>11</w:t>
            </w:r>
            <w:r w:rsidR="00572EE3">
              <w:rPr>
                <w:noProof/>
                <w:lang w:val="pt-BR"/>
              </w:rPr>
              <w:t>]</w:t>
            </w:r>
            <w:r w:rsidRPr="00D85CEB">
              <w:rPr>
                <w:lang w:val="pt-BR"/>
              </w:rPr>
              <w:t>, 2014</w:t>
            </w:r>
            <w:r w:rsidR="00EE5454" w:rsidRPr="00D85CEB">
              <w:rPr>
                <w:lang w:val="pt-BR"/>
              </w:rPr>
              <w:t xml:space="preserve"> </w:t>
            </w:r>
          </w:p>
        </w:tc>
        <w:tc>
          <w:tcPr>
            <w:tcW w:w="3974" w:type="dxa"/>
          </w:tcPr>
          <w:p w14:paraId="69B285DF" w14:textId="4272A4B3" w:rsidR="00E61610" w:rsidRPr="00D85CEB" w:rsidRDefault="00E61610" w:rsidP="008D1CAF">
            <w:pPr>
              <w:ind w:firstLineChars="0" w:firstLine="0"/>
              <w:jc w:val="center"/>
            </w:pPr>
            <w:r w:rsidRPr="00D85CEB">
              <w:t>3</w:t>
            </w:r>
          </w:p>
        </w:tc>
      </w:tr>
      <w:tr w:rsidR="007C2510" w:rsidRPr="00D85CEB" w14:paraId="54D3D05C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4F1F92B8" w14:textId="155F9FAC" w:rsidR="007C2510" w:rsidRPr="00D85CEB" w:rsidRDefault="007C2510" w:rsidP="00572EE3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 xml:space="preserve">Deppe </w:t>
            </w:r>
            <w:r w:rsidR="00196DD1" w:rsidRPr="00196DD1">
              <w:rPr>
                <w:i/>
                <w:lang w:val="pt-BR"/>
              </w:rPr>
              <w:t>et al</w:t>
            </w:r>
            <w:r w:rsidRPr="00D85CEB">
              <w:rPr>
                <w:lang w:val="pt-BR"/>
              </w:rPr>
              <w:t>.</w:t>
            </w:r>
            <w:r w:rsidR="00572EE3">
              <w:rPr>
                <w:noProof/>
                <w:lang w:val="pt-BR"/>
              </w:rPr>
              <w:t xml:space="preserve"> [</w:t>
            </w:r>
            <w:r w:rsidR="00572EE3" w:rsidRPr="00D85CEB">
              <w:rPr>
                <w:noProof/>
                <w:lang w:val="pt-BR"/>
              </w:rPr>
              <w:t>12</w:t>
            </w:r>
            <w:r w:rsidR="00572EE3">
              <w:rPr>
                <w:noProof/>
                <w:lang w:val="pt-BR"/>
              </w:rPr>
              <w:t>]</w:t>
            </w:r>
            <w:r w:rsidRPr="00D85CEB">
              <w:rPr>
                <w:lang w:val="pt-BR"/>
              </w:rPr>
              <w:t>, 2015</w:t>
            </w:r>
            <w:r w:rsidR="00FF22CE" w:rsidRPr="00D85CEB">
              <w:rPr>
                <w:lang w:val="pt-BR"/>
              </w:rPr>
              <w:t xml:space="preserve"> </w:t>
            </w:r>
          </w:p>
        </w:tc>
        <w:tc>
          <w:tcPr>
            <w:tcW w:w="3974" w:type="dxa"/>
          </w:tcPr>
          <w:p w14:paraId="094C7291" w14:textId="08ED4073" w:rsidR="007C2510" w:rsidRPr="00D85CEB" w:rsidRDefault="003553D0" w:rsidP="008D1CAF">
            <w:pPr>
              <w:ind w:firstLineChars="0" w:firstLine="0"/>
              <w:jc w:val="center"/>
            </w:pPr>
            <w:r w:rsidRPr="00D85CEB">
              <w:t>4</w:t>
            </w:r>
          </w:p>
        </w:tc>
      </w:tr>
      <w:tr w:rsidR="00031019" w:rsidRPr="00D85CEB" w14:paraId="03A98370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4BDCCBA2" w14:textId="07ED5367" w:rsidR="00031019" w:rsidRPr="00D85CEB" w:rsidRDefault="00031019" w:rsidP="008D1CAF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 xml:space="preserve">Devine, Taylor </w:t>
            </w:r>
            <w:r w:rsidR="00523629" w:rsidRPr="00D85CEB">
              <w:rPr>
                <w:lang w:val="pt-BR"/>
              </w:rPr>
              <w:t>&amp;</w:t>
            </w:r>
            <w:r w:rsidRPr="00D85CEB">
              <w:rPr>
                <w:lang w:val="pt-BR"/>
              </w:rPr>
              <w:t xml:space="preserve"> Renton</w:t>
            </w:r>
            <w:r w:rsidR="00DC0691" w:rsidRPr="00D85CEB">
              <w:rPr>
                <w:lang w:val="pt-BR"/>
              </w:rPr>
              <w:t>,</w:t>
            </w:r>
            <w:r w:rsidRPr="00D85CEB">
              <w:rPr>
                <w:lang w:val="pt-BR"/>
              </w:rPr>
              <w:t xml:space="preserve"> 2016</w:t>
            </w:r>
            <w:r w:rsidR="00D31146" w:rsidRPr="00D85CEB">
              <w:rPr>
                <w:lang w:val="pt-BR"/>
              </w:rPr>
              <w:t xml:space="preserve"> </w:t>
            </w:r>
            <w:r w:rsidR="00196DD1">
              <w:rPr>
                <w:noProof/>
                <w:lang w:val="pt-BR"/>
              </w:rPr>
              <w:t>[</w:t>
            </w:r>
            <w:r w:rsidR="00CB7302" w:rsidRPr="00D85CEB">
              <w:rPr>
                <w:noProof/>
                <w:lang w:val="pt-BR"/>
              </w:rPr>
              <w:t>13</w:t>
            </w:r>
            <w:r w:rsidR="00196DD1">
              <w:rPr>
                <w:noProof/>
                <w:lang w:val="pt-BR"/>
              </w:rPr>
              <w:t>]</w:t>
            </w:r>
          </w:p>
        </w:tc>
        <w:tc>
          <w:tcPr>
            <w:tcW w:w="3974" w:type="dxa"/>
          </w:tcPr>
          <w:p w14:paraId="707CED53" w14:textId="2AA16F84" w:rsidR="00031019" w:rsidRPr="00D85CEB" w:rsidRDefault="008979A3" w:rsidP="008D1CAF">
            <w:pPr>
              <w:ind w:firstLineChars="0" w:firstLine="0"/>
              <w:jc w:val="center"/>
            </w:pPr>
            <w:r w:rsidRPr="00D85CEB">
              <w:t>2</w:t>
            </w:r>
          </w:p>
        </w:tc>
      </w:tr>
      <w:tr w:rsidR="00167AAC" w:rsidRPr="00D85CEB" w14:paraId="6C2F857B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51EB7C97" w14:textId="7C1F5E3C" w:rsidR="00167AAC" w:rsidRPr="00D85CEB" w:rsidRDefault="00167AAC" w:rsidP="008D1CAF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>Diakonoff and Moreau, 202</w:t>
            </w:r>
            <w:r w:rsidR="00EE5454" w:rsidRPr="00D85CEB">
              <w:rPr>
                <w:lang w:val="pt-BR"/>
              </w:rPr>
              <w:t xml:space="preserve">2 </w:t>
            </w:r>
            <w:r w:rsidR="00196DD1">
              <w:rPr>
                <w:noProof/>
                <w:lang w:val="pt-BR"/>
              </w:rPr>
              <w:t>[</w:t>
            </w:r>
            <w:r w:rsidR="00CB7302" w:rsidRPr="00D85CEB">
              <w:rPr>
                <w:noProof/>
                <w:lang w:val="pt-BR"/>
              </w:rPr>
              <w:t>14</w:t>
            </w:r>
            <w:r w:rsidR="00196DD1">
              <w:rPr>
                <w:noProof/>
                <w:lang w:val="pt-BR"/>
              </w:rPr>
              <w:t>]</w:t>
            </w:r>
          </w:p>
        </w:tc>
        <w:tc>
          <w:tcPr>
            <w:tcW w:w="3974" w:type="dxa"/>
          </w:tcPr>
          <w:p w14:paraId="52178AAA" w14:textId="28E7B022" w:rsidR="00167AAC" w:rsidRPr="00D85CEB" w:rsidRDefault="00167AAC" w:rsidP="008D1CAF">
            <w:pPr>
              <w:ind w:firstLineChars="0" w:firstLine="0"/>
              <w:jc w:val="center"/>
            </w:pPr>
            <w:r w:rsidRPr="00D85CEB">
              <w:t>3</w:t>
            </w:r>
          </w:p>
        </w:tc>
      </w:tr>
      <w:tr w:rsidR="003037DB" w:rsidRPr="00D85CEB" w14:paraId="1BDCF24B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491C7BCB" w14:textId="4844DA7E" w:rsidR="003037DB" w:rsidRPr="00D85CEB" w:rsidRDefault="003037DB" w:rsidP="00572EE3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 xml:space="preserve">Doustkam </w:t>
            </w:r>
            <w:r w:rsidR="00196DD1" w:rsidRPr="00196DD1">
              <w:rPr>
                <w:i/>
                <w:lang w:val="pt-BR"/>
              </w:rPr>
              <w:t>et al</w:t>
            </w:r>
            <w:r w:rsidRPr="00D85CEB">
              <w:rPr>
                <w:lang w:val="pt-BR"/>
              </w:rPr>
              <w:t>.</w:t>
            </w:r>
            <w:r w:rsidR="00572EE3">
              <w:rPr>
                <w:noProof/>
                <w:lang w:val="pt-BR"/>
              </w:rPr>
              <w:t xml:space="preserve"> [</w:t>
            </w:r>
            <w:r w:rsidR="00572EE3" w:rsidRPr="00D85CEB">
              <w:rPr>
                <w:noProof/>
                <w:lang w:val="pt-BR"/>
              </w:rPr>
              <w:t>15</w:t>
            </w:r>
            <w:r w:rsidR="00572EE3">
              <w:rPr>
                <w:noProof/>
                <w:lang w:val="pt-BR"/>
              </w:rPr>
              <w:t>]</w:t>
            </w:r>
            <w:r w:rsidRPr="00D85CEB">
              <w:rPr>
                <w:lang w:val="pt-BR"/>
              </w:rPr>
              <w:t>, 2017</w:t>
            </w:r>
            <w:r w:rsidR="00EE5454" w:rsidRPr="00D85CEB">
              <w:rPr>
                <w:lang w:val="pt-BR"/>
              </w:rPr>
              <w:t xml:space="preserve"> </w:t>
            </w:r>
          </w:p>
        </w:tc>
        <w:tc>
          <w:tcPr>
            <w:tcW w:w="3974" w:type="dxa"/>
          </w:tcPr>
          <w:p w14:paraId="64C605E4" w14:textId="414D2F80" w:rsidR="003037DB" w:rsidRPr="00D85CEB" w:rsidRDefault="003037DB" w:rsidP="008D1CAF">
            <w:pPr>
              <w:ind w:firstLineChars="0" w:firstLine="0"/>
              <w:jc w:val="center"/>
            </w:pPr>
            <w:r w:rsidRPr="00D85CEB">
              <w:t>3</w:t>
            </w:r>
          </w:p>
        </w:tc>
      </w:tr>
      <w:tr w:rsidR="005A68FD" w:rsidRPr="00D85CEB" w14:paraId="6C261726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1E7DD473" w14:textId="48305358" w:rsidR="005A68FD" w:rsidRPr="00D85CEB" w:rsidRDefault="005A68FD" w:rsidP="008D1CAF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>Elias, 1994</w:t>
            </w:r>
            <w:r w:rsidR="00D31146" w:rsidRPr="00D85CEB">
              <w:rPr>
                <w:lang w:val="pt-BR"/>
              </w:rPr>
              <w:t xml:space="preserve"> </w:t>
            </w:r>
            <w:r w:rsidR="00196DD1">
              <w:rPr>
                <w:noProof/>
                <w:lang w:val="pt-BR"/>
              </w:rPr>
              <w:t>[</w:t>
            </w:r>
            <w:r w:rsidR="00CB7302" w:rsidRPr="00D85CEB">
              <w:rPr>
                <w:noProof/>
                <w:lang w:val="pt-BR"/>
              </w:rPr>
              <w:t>16</w:t>
            </w:r>
            <w:r w:rsidR="00196DD1">
              <w:rPr>
                <w:noProof/>
                <w:lang w:val="pt-BR"/>
              </w:rPr>
              <w:t>]</w:t>
            </w:r>
          </w:p>
        </w:tc>
        <w:tc>
          <w:tcPr>
            <w:tcW w:w="3974" w:type="dxa"/>
          </w:tcPr>
          <w:p w14:paraId="5C4C09F0" w14:textId="4CB4ED24" w:rsidR="005A68FD" w:rsidRPr="00D85CEB" w:rsidRDefault="005A68FD" w:rsidP="008D1CAF">
            <w:pPr>
              <w:ind w:firstLineChars="0" w:firstLine="0"/>
              <w:jc w:val="center"/>
            </w:pPr>
            <w:r w:rsidRPr="00D85CEB">
              <w:t>1</w:t>
            </w:r>
          </w:p>
        </w:tc>
      </w:tr>
      <w:tr w:rsidR="00FD47DE" w:rsidRPr="00D85CEB" w14:paraId="6501FEDA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5A1A9BB3" w14:textId="61DB1058" w:rsidR="00FD47DE" w:rsidRPr="00D85CEB" w:rsidRDefault="00FD47DE" w:rsidP="00572EE3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 xml:space="preserve">Esposito </w:t>
            </w:r>
            <w:r w:rsidR="00196DD1" w:rsidRPr="00196DD1">
              <w:rPr>
                <w:i/>
                <w:lang w:val="pt-BR"/>
              </w:rPr>
              <w:t>et al</w:t>
            </w:r>
            <w:r w:rsidRPr="00D85CEB">
              <w:rPr>
                <w:lang w:val="pt-BR"/>
              </w:rPr>
              <w:t>.</w:t>
            </w:r>
            <w:r w:rsidR="00572EE3">
              <w:rPr>
                <w:noProof/>
                <w:lang w:val="pt-BR"/>
              </w:rPr>
              <w:t xml:space="preserve"> [</w:t>
            </w:r>
            <w:r w:rsidR="00572EE3" w:rsidRPr="00D85CEB">
              <w:rPr>
                <w:noProof/>
                <w:lang w:val="pt-BR"/>
              </w:rPr>
              <w:t>17</w:t>
            </w:r>
            <w:r w:rsidR="00572EE3">
              <w:rPr>
                <w:noProof/>
                <w:lang w:val="pt-BR"/>
              </w:rPr>
              <w:t>]</w:t>
            </w:r>
            <w:r w:rsidRPr="00D85CEB">
              <w:rPr>
                <w:lang w:val="pt-BR"/>
              </w:rPr>
              <w:t>, 2014</w:t>
            </w:r>
            <w:r w:rsidR="00D31146" w:rsidRPr="00D85CEB">
              <w:rPr>
                <w:lang w:val="pt-BR"/>
              </w:rPr>
              <w:t xml:space="preserve"> </w:t>
            </w:r>
          </w:p>
        </w:tc>
        <w:tc>
          <w:tcPr>
            <w:tcW w:w="3974" w:type="dxa"/>
          </w:tcPr>
          <w:p w14:paraId="49D3FF9D" w14:textId="19D4E3F0" w:rsidR="00FD47DE" w:rsidRPr="00D85CEB" w:rsidRDefault="00FD47DE" w:rsidP="008D1CAF">
            <w:pPr>
              <w:ind w:firstLineChars="0" w:firstLine="0"/>
              <w:jc w:val="center"/>
            </w:pPr>
            <w:r w:rsidRPr="00D85CEB">
              <w:t>3</w:t>
            </w:r>
          </w:p>
        </w:tc>
      </w:tr>
      <w:tr w:rsidR="00FD47DE" w:rsidRPr="00D85CEB" w14:paraId="7E61A2E1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19D70581" w14:textId="29F15473" w:rsidR="00FD47DE" w:rsidRPr="00D85CEB" w:rsidRDefault="00FD47DE" w:rsidP="00572EE3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 xml:space="preserve">Felice </w:t>
            </w:r>
            <w:r w:rsidR="00196DD1" w:rsidRPr="00196DD1">
              <w:rPr>
                <w:i/>
                <w:lang w:val="pt-BR"/>
              </w:rPr>
              <w:t>et al</w:t>
            </w:r>
            <w:r w:rsidRPr="00D85CEB">
              <w:rPr>
                <w:lang w:val="pt-BR"/>
              </w:rPr>
              <w:t>.</w:t>
            </w:r>
            <w:r w:rsidR="00572EE3">
              <w:rPr>
                <w:noProof/>
                <w:lang w:val="pt-BR"/>
              </w:rPr>
              <w:t xml:space="preserve"> [</w:t>
            </w:r>
            <w:r w:rsidR="00572EE3" w:rsidRPr="00D85CEB">
              <w:rPr>
                <w:noProof/>
                <w:lang w:val="pt-BR"/>
              </w:rPr>
              <w:t>18</w:t>
            </w:r>
            <w:r w:rsidR="00572EE3">
              <w:rPr>
                <w:noProof/>
                <w:lang w:val="pt-BR"/>
              </w:rPr>
              <w:t>]</w:t>
            </w:r>
            <w:r w:rsidRPr="00D85CEB">
              <w:rPr>
                <w:lang w:val="pt-BR"/>
              </w:rPr>
              <w:t>, 2014</w:t>
            </w:r>
            <w:r w:rsidR="00D31146" w:rsidRPr="00D85CEB">
              <w:rPr>
                <w:lang w:val="pt-BR"/>
              </w:rPr>
              <w:t xml:space="preserve"> </w:t>
            </w:r>
          </w:p>
        </w:tc>
        <w:tc>
          <w:tcPr>
            <w:tcW w:w="3974" w:type="dxa"/>
          </w:tcPr>
          <w:p w14:paraId="68FAF3A3" w14:textId="60828DC8" w:rsidR="00FD47DE" w:rsidRPr="00D85CEB" w:rsidRDefault="00FD47DE" w:rsidP="008D1CAF">
            <w:pPr>
              <w:ind w:firstLineChars="0" w:firstLine="0"/>
              <w:jc w:val="center"/>
            </w:pPr>
            <w:r w:rsidRPr="00D85CEB">
              <w:t>3</w:t>
            </w:r>
          </w:p>
        </w:tc>
      </w:tr>
      <w:tr w:rsidR="00034B5C" w:rsidRPr="00D85CEB" w14:paraId="33BF0E24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3693AB12" w14:textId="10531389" w:rsidR="00034B5C" w:rsidRPr="00D85CEB" w:rsidRDefault="00034B5C" w:rsidP="00572EE3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 xml:space="preserve">Franco </w:t>
            </w:r>
            <w:r w:rsidR="00196DD1" w:rsidRPr="00196DD1">
              <w:rPr>
                <w:i/>
                <w:lang w:val="pt-BR"/>
              </w:rPr>
              <w:t>et al</w:t>
            </w:r>
            <w:r w:rsidR="00DC0691" w:rsidRPr="00D85CEB">
              <w:rPr>
                <w:lang w:val="pt-BR"/>
              </w:rPr>
              <w:t>.</w:t>
            </w:r>
            <w:r w:rsidR="00572EE3">
              <w:rPr>
                <w:noProof/>
                <w:lang w:val="pt-BR"/>
              </w:rPr>
              <w:t xml:space="preserve"> [</w:t>
            </w:r>
            <w:r w:rsidR="00572EE3" w:rsidRPr="00D85CEB">
              <w:rPr>
                <w:noProof/>
                <w:lang w:val="pt-BR"/>
              </w:rPr>
              <w:t>19</w:t>
            </w:r>
            <w:r w:rsidR="00572EE3">
              <w:rPr>
                <w:noProof/>
                <w:lang w:val="pt-BR"/>
              </w:rPr>
              <w:t>]</w:t>
            </w:r>
            <w:r w:rsidRPr="00D85CEB">
              <w:rPr>
                <w:lang w:val="pt-BR"/>
              </w:rPr>
              <w:t>, 2016</w:t>
            </w:r>
            <w:r w:rsidR="00D31146" w:rsidRPr="00D85CEB">
              <w:rPr>
                <w:lang w:val="pt-BR"/>
              </w:rPr>
              <w:t xml:space="preserve"> </w:t>
            </w:r>
          </w:p>
        </w:tc>
        <w:tc>
          <w:tcPr>
            <w:tcW w:w="3974" w:type="dxa"/>
          </w:tcPr>
          <w:p w14:paraId="5A16B232" w14:textId="184A705D" w:rsidR="00034B5C" w:rsidRPr="00D85CEB" w:rsidRDefault="00034B5C" w:rsidP="008D1CAF">
            <w:pPr>
              <w:ind w:firstLineChars="0" w:firstLine="0"/>
              <w:jc w:val="center"/>
            </w:pPr>
            <w:r w:rsidRPr="00D85CEB">
              <w:t>1</w:t>
            </w:r>
          </w:p>
        </w:tc>
      </w:tr>
      <w:tr w:rsidR="0054199B" w:rsidRPr="00D85CEB" w14:paraId="06C8F26D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3CD7F699" w14:textId="290C207B" w:rsidR="0054199B" w:rsidRPr="00D85CEB" w:rsidRDefault="0054199B" w:rsidP="00572EE3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 xml:space="preserve">Froum </w:t>
            </w:r>
            <w:r w:rsidR="00196DD1" w:rsidRPr="00196DD1">
              <w:rPr>
                <w:i/>
                <w:lang w:val="pt-BR"/>
              </w:rPr>
              <w:t>et al</w:t>
            </w:r>
            <w:r w:rsidRPr="00D85CEB">
              <w:rPr>
                <w:lang w:val="pt-BR"/>
              </w:rPr>
              <w:t>.</w:t>
            </w:r>
            <w:r w:rsidR="00572EE3">
              <w:rPr>
                <w:noProof/>
                <w:lang w:val="pt-BR"/>
              </w:rPr>
              <w:t xml:space="preserve"> [</w:t>
            </w:r>
            <w:r w:rsidR="00572EE3" w:rsidRPr="00D85CEB">
              <w:rPr>
                <w:noProof/>
                <w:lang w:val="pt-BR"/>
              </w:rPr>
              <w:t>20</w:t>
            </w:r>
            <w:r w:rsidR="00572EE3">
              <w:rPr>
                <w:noProof/>
                <w:lang w:val="pt-BR"/>
              </w:rPr>
              <w:t>]</w:t>
            </w:r>
            <w:r w:rsidRPr="00D85CEB">
              <w:rPr>
                <w:lang w:val="pt-BR"/>
              </w:rPr>
              <w:t xml:space="preserve">, 2023 </w:t>
            </w:r>
          </w:p>
        </w:tc>
        <w:tc>
          <w:tcPr>
            <w:tcW w:w="3974" w:type="dxa"/>
          </w:tcPr>
          <w:p w14:paraId="441C251F" w14:textId="2F792EE7" w:rsidR="0054199B" w:rsidRPr="00D85CEB" w:rsidRDefault="0054199B" w:rsidP="008D1CAF">
            <w:pPr>
              <w:ind w:firstLineChars="0" w:firstLine="0"/>
              <w:jc w:val="center"/>
            </w:pPr>
            <w:r w:rsidRPr="00D85CEB">
              <w:t>5</w:t>
            </w:r>
          </w:p>
        </w:tc>
      </w:tr>
      <w:tr w:rsidR="00EA52E5" w:rsidRPr="00D85CEB" w14:paraId="6336D1E7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76CB717B" w14:textId="777AF7BD" w:rsidR="00EA52E5" w:rsidRPr="00D85CEB" w:rsidRDefault="00EA52E5" w:rsidP="00572EE3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 xml:space="preserve">Garcia-Blanco </w:t>
            </w:r>
            <w:r w:rsidR="00196DD1" w:rsidRPr="00196DD1">
              <w:rPr>
                <w:i/>
                <w:lang w:val="pt-BR"/>
              </w:rPr>
              <w:t>et al</w:t>
            </w:r>
            <w:r w:rsidRPr="00D85CEB">
              <w:rPr>
                <w:lang w:val="pt-BR"/>
              </w:rPr>
              <w:t>.</w:t>
            </w:r>
            <w:r w:rsidR="00572EE3">
              <w:rPr>
                <w:noProof/>
                <w:lang w:val="pt-BR"/>
              </w:rPr>
              <w:t xml:space="preserve"> [</w:t>
            </w:r>
            <w:r w:rsidR="00572EE3" w:rsidRPr="00D85CEB">
              <w:rPr>
                <w:noProof/>
                <w:lang w:val="pt-BR"/>
              </w:rPr>
              <w:t>21</w:t>
            </w:r>
            <w:r w:rsidR="00572EE3">
              <w:rPr>
                <w:noProof/>
                <w:lang w:val="pt-BR"/>
              </w:rPr>
              <w:t>]</w:t>
            </w:r>
            <w:r w:rsidRPr="00D85CEB">
              <w:rPr>
                <w:lang w:val="pt-BR"/>
              </w:rPr>
              <w:t>, 2021</w:t>
            </w:r>
          </w:p>
        </w:tc>
        <w:tc>
          <w:tcPr>
            <w:tcW w:w="3974" w:type="dxa"/>
          </w:tcPr>
          <w:p w14:paraId="75CD6208" w14:textId="416E45DC" w:rsidR="00EA52E5" w:rsidRPr="00D85CEB" w:rsidRDefault="003553D0" w:rsidP="008D1CAF">
            <w:pPr>
              <w:ind w:firstLineChars="0" w:firstLine="0"/>
              <w:jc w:val="center"/>
            </w:pPr>
            <w:r w:rsidRPr="00D85CEB">
              <w:t>4</w:t>
            </w:r>
          </w:p>
        </w:tc>
      </w:tr>
      <w:tr w:rsidR="00F40C1D" w:rsidRPr="00D85CEB" w14:paraId="5EED9951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7F3AE29D" w14:textId="25D5A1C5" w:rsidR="00F40C1D" w:rsidRPr="00D85CEB" w:rsidRDefault="00F40C1D" w:rsidP="00572EE3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 xml:space="preserve">Givol </w:t>
            </w:r>
            <w:r w:rsidR="00196DD1" w:rsidRPr="00196DD1">
              <w:rPr>
                <w:i/>
                <w:lang w:val="pt-BR"/>
              </w:rPr>
              <w:t>et al</w:t>
            </w:r>
            <w:r w:rsidRPr="00D85CEB">
              <w:rPr>
                <w:lang w:val="pt-BR"/>
              </w:rPr>
              <w:t>.</w:t>
            </w:r>
            <w:r w:rsidR="00572EE3">
              <w:rPr>
                <w:noProof/>
                <w:lang w:val="pt-BR"/>
              </w:rPr>
              <w:t xml:space="preserve"> [</w:t>
            </w:r>
            <w:r w:rsidR="00572EE3" w:rsidRPr="00D85CEB">
              <w:rPr>
                <w:noProof/>
                <w:lang w:val="pt-BR"/>
              </w:rPr>
              <w:t>22</w:t>
            </w:r>
            <w:r w:rsidR="00572EE3">
              <w:rPr>
                <w:noProof/>
                <w:lang w:val="pt-BR"/>
              </w:rPr>
              <w:t>]</w:t>
            </w:r>
            <w:r w:rsidRPr="00D85CEB">
              <w:rPr>
                <w:lang w:val="pt-BR"/>
              </w:rPr>
              <w:t>, 2013</w:t>
            </w:r>
            <w:r w:rsidR="00EE5454" w:rsidRPr="00D85CEB">
              <w:rPr>
                <w:lang w:val="pt-BR"/>
              </w:rPr>
              <w:t xml:space="preserve"> </w:t>
            </w:r>
          </w:p>
        </w:tc>
        <w:tc>
          <w:tcPr>
            <w:tcW w:w="3974" w:type="dxa"/>
          </w:tcPr>
          <w:p w14:paraId="11149D92" w14:textId="741E8890" w:rsidR="00F40C1D" w:rsidRPr="00D85CEB" w:rsidRDefault="00F40C1D" w:rsidP="008D1CAF">
            <w:pPr>
              <w:ind w:firstLineChars="0" w:firstLine="0"/>
              <w:jc w:val="center"/>
            </w:pPr>
            <w:r w:rsidRPr="00D85CEB">
              <w:t>3</w:t>
            </w:r>
          </w:p>
        </w:tc>
      </w:tr>
      <w:tr w:rsidR="0054199B" w:rsidRPr="00D85CEB" w14:paraId="65241497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0F81164B" w14:textId="2E977305" w:rsidR="0054199B" w:rsidRPr="00D85CEB" w:rsidRDefault="0054199B" w:rsidP="008D1CAF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 xml:space="preserve">Göçmen and Bayram, 2023 </w:t>
            </w:r>
            <w:r w:rsidR="00196DD1">
              <w:rPr>
                <w:noProof/>
                <w:lang w:val="pt-BR"/>
              </w:rPr>
              <w:t>[</w:t>
            </w:r>
            <w:r w:rsidR="00CB7302" w:rsidRPr="00D85CEB">
              <w:rPr>
                <w:noProof/>
                <w:lang w:val="pt-BR"/>
              </w:rPr>
              <w:t>23</w:t>
            </w:r>
            <w:r w:rsidR="00196DD1">
              <w:rPr>
                <w:noProof/>
                <w:lang w:val="pt-BR"/>
              </w:rPr>
              <w:t>]</w:t>
            </w:r>
          </w:p>
        </w:tc>
        <w:tc>
          <w:tcPr>
            <w:tcW w:w="3974" w:type="dxa"/>
          </w:tcPr>
          <w:p w14:paraId="6640F5D7" w14:textId="38F73FDE" w:rsidR="0054199B" w:rsidRPr="00D85CEB" w:rsidRDefault="0054199B" w:rsidP="008D1CAF">
            <w:pPr>
              <w:ind w:firstLineChars="0" w:firstLine="0"/>
              <w:jc w:val="center"/>
            </w:pPr>
            <w:r w:rsidRPr="00D85CEB">
              <w:t>3</w:t>
            </w:r>
          </w:p>
        </w:tc>
      </w:tr>
      <w:tr w:rsidR="005B07BE" w:rsidRPr="00D85CEB" w14:paraId="16E8BD45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3CCED1AD" w14:textId="4A77DE52" w:rsidR="005B07BE" w:rsidRPr="00D85CEB" w:rsidRDefault="005B07BE" w:rsidP="00572EE3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>Hakimi</w:t>
            </w:r>
            <w:r w:rsidR="00EF15F1" w:rsidRPr="00D85CEB">
              <w:rPr>
                <w:lang w:val="pt-BR"/>
              </w:rPr>
              <w:t xml:space="preserve">ha </w:t>
            </w:r>
            <w:r w:rsidR="00196DD1" w:rsidRPr="00196DD1">
              <w:rPr>
                <w:i/>
                <w:lang w:val="pt-BR"/>
              </w:rPr>
              <w:t>et al</w:t>
            </w:r>
            <w:r w:rsidR="00EF15F1" w:rsidRPr="00D85CEB">
              <w:rPr>
                <w:lang w:val="pt-BR"/>
              </w:rPr>
              <w:t>.</w:t>
            </w:r>
            <w:r w:rsidR="00572EE3">
              <w:rPr>
                <w:noProof/>
                <w:lang w:val="pt-BR"/>
              </w:rPr>
              <w:t xml:space="preserve"> [</w:t>
            </w:r>
            <w:r w:rsidR="00572EE3" w:rsidRPr="00D85CEB">
              <w:rPr>
                <w:noProof/>
                <w:lang w:val="pt-BR"/>
              </w:rPr>
              <w:t>24</w:t>
            </w:r>
            <w:r w:rsidR="00572EE3">
              <w:rPr>
                <w:noProof/>
                <w:lang w:val="pt-BR"/>
              </w:rPr>
              <w:t>]</w:t>
            </w:r>
            <w:r w:rsidR="00EF15F1" w:rsidRPr="00D85CEB">
              <w:rPr>
                <w:lang w:val="pt-BR"/>
              </w:rPr>
              <w:t>, 2020</w:t>
            </w:r>
            <w:r w:rsidR="00D31146" w:rsidRPr="00D85CEB">
              <w:rPr>
                <w:lang w:val="pt-BR"/>
              </w:rPr>
              <w:t xml:space="preserve"> </w:t>
            </w:r>
          </w:p>
        </w:tc>
        <w:tc>
          <w:tcPr>
            <w:tcW w:w="3974" w:type="dxa"/>
          </w:tcPr>
          <w:p w14:paraId="654EB0FD" w14:textId="004A13DE" w:rsidR="005B07BE" w:rsidRPr="00D85CEB" w:rsidRDefault="0042274F" w:rsidP="008D1CAF">
            <w:pPr>
              <w:ind w:firstLineChars="0" w:firstLine="0"/>
              <w:jc w:val="center"/>
              <w:rPr>
                <w:lang w:val="en-AU"/>
              </w:rPr>
            </w:pPr>
            <w:r w:rsidRPr="00D85CEB">
              <w:rPr>
                <w:lang w:val="en-AU"/>
              </w:rPr>
              <w:t>4</w:t>
            </w:r>
          </w:p>
        </w:tc>
      </w:tr>
      <w:tr w:rsidR="00EA52E5" w:rsidRPr="00D85CEB" w14:paraId="2B66F9BD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64CAEF9E" w14:textId="5F81376A" w:rsidR="00EA52E5" w:rsidRPr="00D85CEB" w:rsidRDefault="00EA52E5" w:rsidP="008D1CAF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>Hillerup</w:t>
            </w:r>
            <w:r w:rsidR="002D52A1" w:rsidRPr="00D85CEB">
              <w:rPr>
                <w:lang w:val="pt-BR"/>
              </w:rPr>
              <w:t>, 2007</w:t>
            </w:r>
            <w:r w:rsidR="00FF22CE" w:rsidRPr="00D85CEB">
              <w:rPr>
                <w:lang w:val="pt-BR"/>
              </w:rPr>
              <w:t xml:space="preserve"> </w:t>
            </w:r>
            <w:r w:rsidR="00196DD1">
              <w:rPr>
                <w:noProof/>
                <w:lang w:val="pt-BR"/>
              </w:rPr>
              <w:t>[</w:t>
            </w:r>
            <w:r w:rsidR="00CB7302" w:rsidRPr="00D85CEB">
              <w:rPr>
                <w:noProof/>
                <w:lang w:val="pt-BR"/>
              </w:rPr>
              <w:t>25</w:t>
            </w:r>
            <w:r w:rsidR="00196DD1">
              <w:rPr>
                <w:noProof/>
                <w:lang w:val="pt-BR"/>
              </w:rPr>
              <w:t>]</w:t>
            </w:r>
          </w:p>
        </w:tc>
        <w:tc>
          <w:tcPr>
            <w:tcW w:w="3974" w:type="dxa"/>
          </w:tcPr>
          <w:p w14:paraId="58576267" w14:textId="3F48EF03" w:rsidR="00EA52E5" w:rsidRPr="00D85CEB" w:rsidRDefault="003553D0" w:rsidP="008D1CAF">
            <w:pPr>
              <w:ind w:firstLineChars="0" w:firstLine="0"/>
              <w:jc w:val="center"/>
              <w:rPr>
                <w:lang w:val="en-AU"/>
              </w:rPr>
            </w:pPr>
            <w:r w:rsidRPr="00D85CEB">
              <w:rPr>
                <w:lang w:val="en-AU"/>
              </w:rPr>
              <w:t>4</w:t>
            </w:r>
          </w:p>
        </w:tc>
      </w:tr>
      <w:tr w:rsidR="002D52A1" w:rsidRPr="00D85CEB" w14:paraId="79FFEDDC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2E9B6F58" w14:textId="230EA82E" w:rsidR="002D52A1" w:rsidRPr="00D85CEB" w:rsidRDefault="002D52A1" w:rsidP="008D1CAF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>Hillerup, 2008</w:t>
            </w:r>
            <w:r w:rsidR="00FF22CE" w:rsidRPr="00D85CEB">
              <w:rPr>
                <w:lang w:val="pt-BR"/>
              </w:rPr>
              <w:t xml:space="preserve"> </w:t>
            </w:r>
            <w:r w:rsidR="00196DD1">
              <w:rPr>
                <w:noProof/>
                <w:lang w:val="pt-BR"/>
              </w:rPr>
              <w:t>[</w:t>
            </w:r>
            <w:r w:rsidR="00CB7302" w:rsidRPr="00D85CEB">
              <w:rPr>
                <w:noProof/>
                <w:lang w:val="pt-BR"/>
              </w:rPr>
              <w:t>26</w:t>
            </w:r>
            <w:r w:rsidR="00196DD1">
              <w:rPr>
                <w:noProof/>
                <w:lang w:val="pt-BR"/>
              </w:rPr>
              <w:t>]</w:t>
            </w:r>
          </w:p>
        </w:tc>
        <w:tc>
          <w:tcPr>
            <w:tcW w:w="3974" w:type="dxa"/>
          </w:tcPr>
          <w:p w14:paraId="1C0B5671" w14:textId="1F16911E" w:rsidR="002D52A1" w:rsidRPr="00D85CEB" w:rsidRDefault="003553D0" w:rsidP="008D1CAF">
            <w:pPr>
              <w:ind w:firstLineChars="0" w:firstLine="0"/>
              <w:jc w:val="center"/>
              <w:rPr>
                <w:lang w:val="en-AU"/>
              </w:rPr>
            </w:pPr>
            <w:r w:rsidRPr="00D85CEB">
              <w:rPr>
                <w:lang w:val="en-AU"/>
              </w:rPr>
              <w:t>4</w:t>
            </w:r>
          </w:p>
        </w:tc>
      </w:tr>
      <w:tr w:rsidR="001B01A7" w:rsidRPr="00D85CEB" w14:paraId="1852C766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2F643987" w14:textId="2D2DFBDE" w:rsidR="001B01A7" w:rsidRPr="00D85CEB" w:rsidRDefault="001B01A7" w:rsidP="00572EE3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 xml:space="preserve">Ishigaki </w:t>
            </w:r>
            <w:r w:rsidR="00196DD1" w:rsidRPr="00196DD1">
              <w:rPr>
                <w:i/>
                <w:lang w:val="pt-BR"/>
              </w:rPr>
              <w:t>et al</w:t>
            </w:r>
            <w:r w:rsidR="00572EE3">
              <w:rPr>
                <w:i/>
                <w:lang w:val="pt-BR"/>
              </w:rPr>
              <w:t xml:space="preserve">. </w:t>
            </w:r>
            <w:r w:rsidR="00572EE3">
              <w:rPr>
                <w:noProof/>
                <w:lang w:val="pt-BR"/>
              </w:rPr>
              <w:t>[</w:t>
            </w:r>
            <w:r w:rsidR="00572EE3" w:rsidRPr="00D85CEB">
              <w:rPr>
                <w:noProof/>
                <w:lang w:val="pt-BR"/>
              </w:rPr>
              <w:t>27</w:t>
            </w:r>
            <w:r w:rsidR="00572EE3">
              <w:rPr>
                <w:noProof/>
                <w:lang w:val="pt-BR"/>
              </w:rPr>
              <w:t>]</w:t>
            </w:r>
            <w:r w:rsidRPr="00D85CEB">
              <w:rPr>
                <w:lang w:val="pt-BR"/>
              </w:rPr>
              <w:t>, 2009</w:t>
            </w:r>
            <w:r w:rsidR="00D31146" w:rsidRPr="00D85CEB">
              <w:rPr>
                <w:lang w:val="pt-BR"/>
              </w:rPr>
              <w:t xml:space="preserve"> </w:t>
            </w:r>
          </w:p>
        </w:tc>
        <w:tc>
          <w:tcPr>
            <w:tcW w:w="3974" w:type="dxa"/>
          </w:tcPr>
          <w:p w14:paraId="32FFBF18" w14:textId="1E589A12" w:rsidR="001B01A7" w:rsidRPr="00D85CEB" w:rsidRDefault="001B01A7" w:rsidP="008D1CAF">
            <w:pPr>
              <w:ind w:firstLineChars="0" w:firstLine="0"/>
              <w:jc w:val="center"/>
            </w:pPr>
            <w:r w:rsidRPr="00D85CEB">
              <w:t>1</w:t>
            </w:r>
          </w:p>
        </w:tc>
      </w:tr>
      <w:tr w:rsidR="006C741E" w:rsidRPr="00D85CEB" w14:paraId="1CF5F2A6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68AA92FF" w14:textId="48B23A8C" w:rsidR="006C741E" w:rsidRPr="00D85CEB" w:rsidRDefault="006C741E" w:rsidP="008D1CAF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 xml:space="preserve">Ishigaki, Ono </w:t>
            </w:r>
            <w:r w:rsidR="00523629" w:rsidRPr="00D85CEB">
              <w:rPr>
                <w:lang w:val="pt-BR"/>
              </w:rPr>
              <w:t>&amp;</w:t>
            </w:r>
            <w:r w:rsidRPr="00D85CEB">
              <w:rPr>
                <w:lang w:val="pt-BR"/>
              </w:rPr>
              <w:t xml:space="preserve"> Yatani, 2014</w:t>
            </w:r>
            <w:r w:rsidR="00D31146" w:rsidRPr="00D85CEB">
              <w:rPr>
                <w:lang w:val="pt-BR"/>
              </w:rPr>
              <w:t xml:space="preserve"> </w:t>
            </w:r>
            <w:r w:rsidR="00196DD1">
              <w:rPr>
                <w:noProof/>
                <w:lang w:val="pt-BR"/>
              </w:rPr>
              <w:t>[</w:t>
            </w:r>
            <w:r w:rsidR="00CB7302" w:rsidRPr="00D85CEB">
              <w:rPr>
                <w:noProof/>
                <w:lang w:val="pt-BR"/>
              </w:rPr>
              <w:t>28</w:t>
            </w:r>
            <w:r w:rsidR="00196DD1">
              <w:rPr>
                <w:noProof/>
                <w:lang w:val="pt-BR"/>
              </w:rPr>
              <w:t>]</w:t>
            </w:r>
          </w:p>
        </w:tc>
        <w:tc>
          <w:tcPr>
            <w:tcW w:w="3974" w:type="dxa"/>
          </w:tcPr>
          <w:p w14:paraId="72D62929" w14:textId="39E9A1B8" w:rsidR="006C741E" w:rsidRPr="00D85CEB" w:rsidRDefault="0042274F" w:rsidP="008D1CAF">
            <w:pPr>
              <w:ind w:firstLineChars="0" w:firstLine="0"/>
              <w:jc w:val="center"/>
            </w:pPr>
            <w:r w:rsidRPr="00D85CEB">
              <w:t>5</w:t>
            </w:r>
          </w:p>
        </w:tc>
      </w:tr>
      <w:tr w:rsidR="00D10196" w:rsidRPr="00D85CEB" w14:paraId="29EF5ED9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41FB6224" w14:textId="6A7B8ECC" w:rsidR="00D10196" w:rsidRPr="00D85CEB" w:rsidRDefault="00D10196" w:rsidP="00572EE3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 xml:space="preserve">Jinno </w:t>
            </w:r>
            <w:r w:rsidR="00196DD1" w:rsidRPr="00196DD1">
              <w:rPr>
                <w:i/>
                <w:lang w:val="pt-BR"/>
              </w:rPr>
              <w:t>et al</w:t>
            </w:r>
            <w:r w:rsidR="00DC0691" w:rsidRPr="00D85CEB">
              <w:rPr>
                <w:lang w:val="pt-BR"/>
              </w:rPr>
              <w:t>.</w:t>
            </w:r>
            <w:r w:rsidR="00572EE3">
              <w:rPr>
                <w:noProof/>
                <w:lang w:val="pt-BR"/>
              </w:rPr>
              <w:t xml:space="preserve"> [</w:t>
            </w:r>
            <w:r w:rsidR="00572EE3" w:rsidRPr="00D85CEB">
              <w:rPr>
                <w:noProof/>
                <w:lang w:val="pt-BR"/>
              </w:rPr>
              <w:t>29</w:t>
            </w:r>
            <w:r w:rsidR="00572EE3">
              <w:rPr>
                <w:noProof/>
                <w:lang w:val="pt-BR"/>
              </w:rPr>
              <w:t>]</w:t>
            </w:r>
            <w:r w:rsidRPr="00D85CEB">
              <w:rPr>
                <w:lang w:val="pt-BR"/>
              </w:rPr>
              <w:t>, 1994</w:t>
            </w:r>
            <w:r w:rsidR="00D31146" w:rsidRPr="00D85CEB">
              <w:rPr>
                <w:lang w:val="pt-BR"/>
              </w:rPr>
              <w:t xml:space="preserve"> </w:t>
            </w:r>
          </w:p>
        </w:tc>
        <w:tc>
          <w:tcPr>
            <w:tcW w:w="3974" w:type="dxa"/>
          </w:tcPr>
          <w:p w14:paraId="63F0DA30" w14:textId="69BC0736" w:rsidR="00D10196" w:rsidRPr="00D85CEB" w:rsidRDefault="006661CC" w:rsidP="008D1CAF">
            <w:pPr>
              <w:ind w:firstLineChars="0" w:firstLine="0"/>
              <w:jc w:val="center"/>
            </w:pPr>
            <w:r w:rsidRPr="00D85CEB">
              <w:t>1</w:t>
            </w:r>
          </w:p>
        </w:tc>
      </w:tr>
      <w:tr w:rsidR="002D52A1" w:rsidRPr="00D85CEB" w14:paraId="36CF4881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14190929" w14:textId="7E5DD6F7" w:rsidR="002D52A1" w:rsidRPr="00D85CEB" w:rsidRDefault="002D52A1" w:rsidP="00572EE3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 xml:space="preserve">Kalladka </w:t>
            </w:r>
            <w:r w:rsidR="00196DD1" w:rsidRPr="00196DD1">
              <w:rPr>
                <w:i/>
                <w:lang w:val="pt-BR"/>
              </w:rPr>
              <w:t>et al</w:t>
            </w:r>
            <w:r w:rsidRPr="00D85CEB">
              <w:rPr>
                <w:lang w:val="pt-BR"/>
              </w:rPr>
              <w:t>.</w:t>
            </w:r>
            <w:r w:rsidR="00572EE3">
              <w:rPr>
                <w:noProof/>
                <w:lang w:val="pt-BR"/>
              </w:rPr>
              <w:t xml:space="preserve"> [</w:t>
            </w:r>
            <w:r w:rsidR="00572EE3" w:rsidRPr="00D85CEB">
              <w:rPr>
                <w:noProof/>
                <w:lang w:val="pt-BR"/>
              </w:rPr>
              <w:t>30</w:t>
            </w:r>
            <w:r w:rsidR="00572EE3">
              <w:rPr>
                <w:noProof/>
                <w:lang w:val="pt-BR"/>
              </w:rPr>
              <w:t>]</w:t>
            </w:r>
            <w:r w:rsidRPr="00D85CEB">
              <w:rPr>
                <w:lang w:val="pt-BR"/>
              </w:rPr>
              <w:t>, 2008</w:t>
            </w:r>
          </w:p>
        </w:tc>
        <w:tc>
          <w:tcPr>
            <w:tcW w:w="3974" w:type="dxa"/>
          </w:tcPr>
          <w:p w14:paraId="1F811A01" w14:textId="633F5BE7" w:rsidR="002D52A1" w:rsidRPr="00D85CEB" w:rsidRDefault="003553D0" w:rsidP="008D1CAF">
            <w:pPr>
              <w:ind w:firstLineChars="0" w:firstLine="0"/>
              <w:jc w:val="center"/>
            </w:pPr>
            <w:r w:rsidRPr="00D85CEB">
              <w:t>4</w:t>
            </w:r>
          </w:p>
        </w:tc>
      </w:tr>
      <w:tr w:rsidR="005911B0" w:rsidRPr="00D85CEB" w14:paraId="6A8973DA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20EE90A3" w14:textId="0D8F4FA1" w:rsidR="005911B0" w:rsidRPr="00D85CEB" w:rsidRDefault="005911B0" w:rsidP="00572EE3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 xml:space="preserve">Kang </w:t>
            </w:r>
            <w:r w:rsidR="00196DD1" w:rsidRPr="00196DD1">
              <w:rPr>
                <w:i/>
                <w:lang w:val="pt-BR"/>
              </w:rPr>
              <w:t>et al</w:t>
            </w:r>
            <w:r w:rsidRPr="00D85CEB">
              <w:rPr>
                <w:lang w:val="pt-BR"/>
              </w:rPr>
              <w:t>.</w:t>
            </w:r>
            <w:r w:rsidR="00572EE3">
              <w:rPr>
                <w:noProof/>
                <w:lang w:val="pt-BR"/>
              </w:rPr>
              <w:t xml:space="preserve"> [</w:t>
            </w:r>
            <w:r w:rsidR="00572EE3" w:rsidRPr="00D85CEB">
              <w:rPr>
                <w:noProof/>
                <w:lang w:val="pt-BR"/>
              </w:rPr>
              <w:t>31</w:t>
            </w:r>
            <w:r w:rsidR="00572EE3">
              <w:rPr>
                <w:noProof/>
                <w:lang w:val="pt-BR"/>
              </w:rPr>
              <w:t>]</w:t>
            </w:r>
            <w:r w:rsidRPr="00D85CEB">
              <w:rPr>
                <w:lang w:val="pt-BR"/>
              </w:rPr>
              <w:t>, 202</w:t>
            </w:r>
            <w:r w:rsidR="00D31146" w:rsidRPr="00D85CEB">
              <w:rPr>
                <w:lang w:val="pt-BR"/>
              </w:rPr>
              <w:t xml:space="preserve">1 </w:t>
            </w:r>
          </w:p>
        </w:tc>
        <w:tc>
          <w:tcPr>
            <w:tcW w:w="3974" w:type="dxa"/>
          </w:tcPr>
          <w:p w14:paraId="7B2F8EE2" w14:textId="20A9161D" w:rsidR="005911B0" w:rsidRPr="00D85CEB" w:rsidRDefault="0042274F" w:rsidP="008D1CAF">
            <w:pPr>
              <w:ind w:firstLineChars="0" w:firstLine="0"/>
              <w:jc w:val="center"/>
            </w:pPr>
            <w:r w:rsidRPr="00D85CEB">
              <w:t>4</w:t>
            </w:r>
          </w:p>
        </w:tc>
      </w:tr>
      <w:tr w:rsidR="00D17178" w:rsidRPr="00D85CEB" w14:paraId="3B9384F7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14787B05" w14:textId="6CC5EA6C" w:rsidR="00D17178" w:rsidRPr="00D85CEB" w:rsidRDefault="00D17178" w:rsidP="008D1CAF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 xml:space="preserve">Karabit </w:t>
            </w:r>
            <w:r w:rsidR="00523629" w:rsidRPr="00D85CEB">
              <w:rPr>
                <w:lang w:val="pt-BR"/>
              </w:rPr>
              <w:t>&amp;</w:t>
            </w:r>
            <w:r w:rsidRPr="00D85CEB">
              <w:rPr>
                <w:lang w:val="pt-BR"/>
              </w:rPr>
              <w:t xml:space="preserve"> Kattan</w:t>
            </w:r>
            <w:r w:rsidR="00DC0691" w:rsidRPr="00D85CEB">
              <w:rPr>
                <w:lang w:val="pt-BR"/>
              </w:rPr>
              <w:t>,</w:t>
            </w:r>
            <w:r w:rsidRPr="00D85CEB">
              <w:rPr>
                <w:lang w:val="pt-BR"/>
              </w:rPr>
              <w:t xml:space="preserve"> 2018</w:t>
            </w:r>
            <w:r w:rsidR="00D31146" w:rsidRPr="00D85CEB">
              <w:rPr>
                <w:lang w:val="pt-BR"/>
              </w:rPr>
              <w:t xml:space="preserve"> </w:t>
            </w:r>
            <w:r w:rsidR="00196DD1">
              <w:rPr>
                <w:noProof/>
                <w:lang w:val="pt-BR"/>
              </w:rPr>
              <w:t>[</w:t>
            </w:r>
            <w:r w:rsidR="00CB7302" w:rsidRPr="00D85CEB">
              <w:rPr>
                <w:noProof/>
                <w:lang w:val="pt-BR"/>
              </w:rPr>
              <w:t>32</w:t>
            </w:r>
            <w:r w:rsidR="00196DD1">
              <w:rPr>
                <w:noProof/>
                <w:lang w:val="pt-BR"/>
              </w:rPr>
              <w:t>]</w:t>
            </w:r>
          </w:p>
        </w:tc>
        <w:tc>
          <w:tcPr>
            <w:tcW w:w="3974" w:type="dxa"/>
          </w:tcPr>
          <w:p w14:paraId="6D14371F" w14:textId="03958743" w:rsidR="00D17178" w:rsidRPr="00D85CEB" w:rsidRDefault="0042274F" w:rsidP="008D1CAF">
            <w:pPr>
              <w:ind w:firstLineChars="0" w:firstLine="0"/>
              <w:jc w:val="center"/>
            </w:pPr>
            <w:r w:rsidRPr="00D85CEB">
              <w:t>3</w:t>
            </w:r>
          </w:p>
        </w:tc>
      </w:tr>
      <w:tr w:rsidR="002D52A1" w:rsidRPr="00D85CEB" w14:paraId="7C2C9D7E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253488BB" w14:textId="64D587A3" w:rsidR="002D52A1" w:rsidRPr="00D85CEB" w:rsidRDefault="008C2E20" w:rsidP="008D1CAF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lastRenderedPageBreak/>
              <w:t>Karanam and Krishna, 2022</w:t>
            </w:r>
            <w:r w:rsidR="00FF22CE" w:rsidRPr="00D85CEB">
              <w:rPr>
                <w:lang w:val="pt-BR"/>
              </w:rPr>
              <w:t xml:space="preserve"> </w:t>
            </w:r>
            <w:r w:rsidR="00196DD1">
              <w:rPr>
                <w:noProof/>
                <w:lang w:val="pt-BR"/>
              </w:rPr>
              <w:t>[</w:t>
            </w:r>
            <w:r w:rsidR="00CB7302" w:rsidRPr="00D85CEB">
              <w:rPr>
                <w:noProof/>
                <w:lang w:val="pt-BR"/>
              </w:rPr>
              <w:t>33</w:t>
            </w:r>
            <w:r w:rsidR="00196DD1">
              <w:rPr>
                <w:noProof/>
                <w:lang w:val="pt-BR"/>
              </w:rPr>
              <w:t>]</w:t>
            </w:r>
          </w:p>
        </w:tc>
        <w:tc>
          <w:tcPr>
            <w:tcW w:w="3974" w:type="dxa"/>
          </w:tcPr>
          <w:p w14:paraId="6B6E2920" w14:textId="1824BEC9" w:rsidR="002D52A1" w:rsidRPr="00D85CEB" w:rsidRDefault="003553D0" w:rsidP="008D1CAF">
            <w:pPr>
              <w:ind w:firstLineChars="0" w:firstLine="0"/>
              <w:jc w:val="center"/>
            </w:pPr>
            <w:r w:rsidRPr="00D85CEB">
              <w:t>4</w:t>
            </w:r>
          </w:p>
        </w:tc>
      </w:tr>
      <w:tr w:rsidR="001B01A7" w:rsidRPr="00D85CEB" w14:paraId="1EB6CCBF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4C07350A" w14:textId="0C1C163E" w:rsidR="001B01A7" w:rsidRPr="00D85CEB" w:rsidRDefault="001B01A7" w:rsidP="008D1CAF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 xml:space="preserve">Khawaja </w:t>
            </w:r>
            <w:r w:rsidR="00523629" w:rsidRPr="00D85CEB">
              <w:rPr>
                <w:lang w:val="pt-BR"/>
              </w:rPr>
              <w:t>&amp;</w:t>
            </w:r>
            <w:r w:rsidRPr="00D85CEB">
              <w:rPr>
                <w:lang w:val="pt-BR"/>
              </w:rPr>
              <w:t xml:space="preserve"> Renton, 2009</w:t>
            </w:r>
            <w:r w:rsidR="00D31146" w:rsidRPr="00D85CEB">
              <w:rPr>
                <w:lang w:val="pt-BR"/>
              </w:rPr>
              <w:t xml:space="preserve"> </w:t>
            </w:r>
            <w:r w:rsidR="00196DD1">
              <w:rPr>
                <w:noProof/>
                <w:lang w:val="pt-BR"/>
              </w:rPr>
              <w:t>[</w:t>
            </w:r>
            <w:r w:rsidR="00CB7302" w:rsidRPr="00D85CEB">
              <w:rPr>
                <w:noProof/>
                <w:lang w:val="pt-BR"/>
              </w:rPr>
              <w:t>34</w:t>
            </w:r>
            <w:r w:rsidR="00196DD1">
              <w:rPr>
                <w:noProof/>
                <w:lang w:val="pt-BR"/>
              </w:rPr>
              <w:t>]</w:t>
            </w:r>
          </w:p>
        </w:tc>
        <w:tc>
          <w:tcPr>
            <w:tcW w:w="3974" w:type="dxa"/>
          </w:tcPr>
          <w:p w14:paraId="4B8A965A" w14:textId="173DAB9D" w:rsidR="001B01A7" w:rsidRPr="00D85CEB" w:rsidRDefault="001B01A7" w:rsidP="008D1CAF">
            <w:pPr>
              <w:ind w:firstLineChars="0" w:firstLine="0"/>
              <w:jc w:val="center"/>
            </w:pPr>
            <w:r w:rsidRPr="00D85CEB">
              <w:t>1</w:t>
            </w:r>
          </w:p>
        </w:tc>
      </w:tr>
      <w:tr w:rsidR="00D95202" w:rsidRPr="00D85CEB" w14:paraId="160C4F8A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6B22C9DD" w14:textId="5BF87577" w:rsidR="00D95202" w:rsidRPr="00D85CEB" w:rsidRDefault="00D95202" w:rsidP="008D1CAF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>Kim &amp; Kim, 2019</w:t>
            </w:r>
            <w:r w:rsidR="00EE5454" w:rsidRPr="00D85CEB">
              <w:rPr>
                <w:lang w:val="pt-BR"/>
              </w:rPr>
              <w:t xml:space="preserve"> </w:t>
            </w:r>
            <w:r w:rsidR="00196DD1">
              <w:rPr>
                <w:noProof/>
                <w:lang w:val="pt-BR"/>
              </w:rPr>
              <w:t>[</w:t>
            </w:r>
            <w:r w:rsidR="00CB7302" w:rsidRPr="00D85CEB">
              <w:rPr>
                <w:noProof/>
                <w:lang w:val="pt-BR"/>
              </w:rPr>
              <w:t>35</w:t>
            </w:r>
            <w:r w:rsidR="00196DD1">
              <w:rPr>
                <w:noProof/>
                <w:lang w:val="pt-BR"/>
              </w:rPr>
              <w:t>]</w:t>
            </w:r>
          </w:p>
        </w:tc>
        <w:tc>
          <w:tcPr>
            <w:tcW w:w="3974" w:type="dxa"/>
          </w:tcPr>
          <w:p w14:paraId="30A71CE5" w14:textId="37314D2A" w:rsidR="00D95202" w:rsidRPr="00D85CEB" w:rsidRDefault="00D95202" w:rsidP="008D1CAF">
            <w:pPr>
              <w:ind w:firstLineChars="0" w:firstLine="0"/>
              <w:jc w:val="center"/>
            </w:pPr>
            <w:r w:rsidRPr="00D85CEB">
              <w:t>3</w:t>
            </w:r>
          </w:p>
        </w:tc>
      </w:tr>
      <w:tr w:rsidR="000F4861" w:rsidRPr="00D85CEB" w14:paraId="14FC8F58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486EC705" w14:textId="32BB3E10" w:rsidR="000F4861" w:rsidRPr="00D85CEB" w:rsidRDefault="000F4861" w:rsidP="00572EE3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 xml:space="preserve">Kim </w:t>
            </w:r>
            <w:r w:rsidR="00196DD1" w:rsidRPr="00196DD1">
              <w:rPr>
                <w:i/>
                <w:lang w:val="pt-BR"/>
              </w:rPr>
              <w:t>et al</w:t>
            </w:r>
            <w:r w:rsidRPr="00D85CEB">
              <w:rPr>
                <w:lang w:val="pt-BR"/>
              </w:rPr>
              <w:t>.</w:t>
            </w:r>
            <w:r w:rsidR="00572EE3">
              <w:rPr>
                <w:noProof/>
                <w:lang w:val="pt-BR"/>
              </w:rPr>
              <w:t xml:space="preserve"> [</w:t>
            </w:r>
            <w:r w:rsidR="00572EE3" w:rsidRPr="00D85CEB">
              <w:rPr>
                <w:noProof/>
                <w:lang w:val="pt-BR"/>
              </w:rPr>
              <w:t>36</w:t>
            </w:r>
            <w:r w:rsidR="00572EE3">
              <w:rPr>
                <w:noProof/>
                <w:lang w:val="pt-BR"/>
              </w:rPr>
              <w:t>]</w:t>
            </w:r>
            <w:r w:rsidRPr="00D85CEB">
              <w:rPr>
                <w:lang w:val="pt-BR"/>
              </w:rPr>
              <w:t>, 2015</w:t>
            </w:r>
            <w:r w:rsidR="00EE5454" w:rsidRPr="00D85CEB">
              <w:rPr>
                <w:lang w:val="pt-BR"/>
              </w:rPr>
              <w:t xml:space="preserve"> </w:t>
            </w:r>
          </w:p>
        </w:tc>
        <w:tc>
          <w:tcPr>
            <w:tcW w:w="3974" w:type="dxa"/>
          </w:tcPr>
          <w:p w14:paraId="5CD5E69A" w14:textId="543BBD98" w:rsidR="000F4861" w:rsidRPr="00D85CEB" w:rsidRDefault="000F4861" w:rsidP="008D1CAF">
            <w:pPr>
              <w:ind w:firstLineChars="0" w:firstLine="0"/>
              <w:jc w:val="center"/>
            </w:pPr>
            <w:r w:rsidRPr="00D85CEB">
              <w:t>3</w:t>
            </w:r>
          </w:p>
        </w:tc>
      </w:tr>
      <w:tr w:rsidR="008C2E20" w:rsidRPr="00D85CEB" w14:paraId="7C0AA2CC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0AE74C76" w14:textId="7411870C" w:rsidR="008C2E20" w:rsidRPr="00D85CEB" w:rsidRDefault="00B67D3E" w:rsidP="00572EE3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 xml:space="preserve">Klazen </w:t>
            </w:r>
            <w:r w:rsidR="00196DD1" w:rsidRPr="00196DD1">
              <w:rPr>
                <w:i/>
                <w:lang w:val="pt-BR"/>
              </w:rPr>
              <w:t>et al</w:t>
            </w:r>
            <w:r w:rsidRPr="00D85CEB">
              <w:rPr>
                <w:lang w:val="pt-BR"/>
              </w:rPr>
              <w:t>.</w:t>
            </w:r>
            <w:r w:rsidR="00572EE3">
              <w:rPr>
                <w:noProof/>
                <w:lang w:val="pt-BR"/>
              </w:rPr>
              <w:t xml:space="preserve"> [</w:t>
            </w:r>
            <w:r w:rsidR="00572EE3" w:rsidRPr="00D85CEB">
              <w:rPr>
                <w:noProof/>
                <w:lang w:val="pt-BR"/>
              </w:rPr>
              <w:t>37</w:t>
            </w:r>
            <w:r w:rsidR="00572EE3">
              <w:rPr>
                <w:noProof/>
                <w:lang w:val="pt-BR"/>
              </w:rPr>
              <w:t>]</w:t>
            </w:r>
            <w:r w:rsidRPr="00D85CEB">
              <w:rPr>
                <w:lang w:val="pt-BR"/>
              </w:rPr>
              <w:t>, 2018</w:t>
            </w:r>
            <w:r w:rsidR="00975CD3" w:rsidRPr="00D85CEB">
              <w:rPr>
                <w:lang w:val="pt-BR"/>
              </w:rPr>
              <w:t xml:space="preserve"> </w:t>
            </w:r>
          </w:p>
        </w:tc>
        <w:tc>
          <w:tcPr>
            <w:tcW w:w="3974" w:type="dxa"/>
          </w:tcPr>
          <w:p w14:paraId="666CEE9B" w14:textId="65460A47" w:rsidR="008C2E20" w:rsidRPr="00D85CEB" w:rsidRDefault="003553D0" w:rsidP="008D1CAF">
            <w:pPr>
              <w:ind w:firstLineChars="0" w:firstLine="0"/>
              <w:jc w:val="center"/>
            </w:pPr>
            <w:r w:rsidRPr="00D85CEB">
              <w:t>4</w:t>
            </w:r>
          </w:p>
        </w:tc>
      </w:tr>
      <w:tr w:rsidR="00A97767" w:rsidRPr="00D85CEB" w14:paraId="00F98E26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5D8EF2FA" w14:textId="4D5BF972" w:rsidR="00A97767" w:rsidRPr="00D85CEB" w:rsidRDefault="00A97767" w:rsidP="008D1CAF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 xml:space="preserve">Kumar, Ganapathy </w:t>
            </w:r>
            <w:r w:rsidR="00523629" w:rsidRPr="00D85CEB">
              <w:rPr>
                <w:lang w:val="pt-BR"/>
              </w:rPr>
              <w:t>&amp;</w:t>
            </w:r>
            <w:r w:rsidRPr="00D85CEB">
              <w:rPr>
                <w:lang w:val="pt-BR"/>
              </w:rPr>
              <w:t xml:space="preserve"> Visalakshi, 2019</w:t>
            </w:r>
            <w:r w:rsidR="00D31146" w:rsidRPr="00D85CEB">
              <w:rPr>
                <w:lang w:val="pt-BR"/>
              </w:rPr>
              <w:t xml:space="preserve"> </w:t>
            </w:r>
            <w:r w:rsidR="00196DD1">
              <w:rPr>
                <w:noProof/>
                <w:lang w:val="pt-BR"/>
              </w:rPr>
              <w:t>[</w:t>
            </w:r>
            <w:r w:rsidR="00CB7302" w:rsidRPr="00D85CEB">
              <w:rPr>
                <w:noProof/>
                <w:lang w:val="pt-BR"/>
              </w:rPr>
              <w:t>38</w:t>
            </w:r>
            <w:r w:rsidR="00196DD1">
              <w:rPr>
                <w:noProof/>
                <w:lang w:val="pt-BR"/>
              </w:rPr>
              <w:t>]</w:t>
            </w:r>
          </w:p>
        </w:tc>
        <w:tc>
          <w:tcPr>
            <w:tcW w:w="3974" w:type="dxa"/>
          </w:tcPr>
          <w:p w14:paraId="500C3FD4" w14:textId="40B9E9A8" w:rsidR="00A97767" w:rsidRPr="00D85CEB" w:rsidRDefault="0042274F" w:rsidP="008D1CAF">
            <w:pPr>
              <w:ind w:firstLineChars="0" w:firstLine="0"/>
              <w:jc w:val="center"/>
            </w:pPr>
            <w:r w:rsidRPr="00D85CEB">
              <w:t>3</w:t>
            </w:r>
          </w:p>
        </w:tc>
      </w:tr>
      <w:tr w:rsidR="0048248E" w:rsidRPr="00D85CEB" w14:paraId="0A2E9894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4D314885" w14:textId="51B84092" w:rsidR="0048248E" w:rsidRPr="00D85CEB" w:rsidRDefault="0048248E" w:rsidP="008D1CAF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>Libersa, Savignat &amp; Tonnel, 2007</w:t>
            </w:r>
            <w:r w:rsidR="00975CD3" w:rsidRPr="00D85CEB">
              <w:rPr>
                <w:lang w:val="pt-BR"/>
              </w:rPr>
              <w:t xml:space="preserve"> </w:t>
            </w:r>
            <w:r w:rsidR="00196DD1">
              <w:rPr>
                <w:noProof/>
                <w:lang w:val="pt-BR"/>
              </w:rPr>
              <w:t>[</w:t>
            </w:r>
            <w:r w:rsidR="00CB7302" w:rsidRPr="00D85CEB">
              <w:rPr>
                <w:noProof/>
                <w:lang w:val="pt-BR"/>
              </w:rPr>
              <w:t>39</w:t>
            </w:r>
            <w:r w:rsidR="00196DD1">
              <w:rPr>
                <w:noProof/>
                <w:lang w:val="pt-BR"/>
              </w:rPr>
              <w:t>]</w:t>
            </w:r>
          </w:p>
        </w:tc>
        <w:tc>
          <w:tcPr>
            <w:tcW w:w="3974" w:type="dxa"/>
          </w:tcPr>
          <w:p w14:paraId="76B7F493" w14:textId="5033A5EE" w:rsidR="0048248E" w:rsidRPr="00D85CEB" w:rsidRDefault="003553D0" w:rsidP="008D1CAF">
            <w:pPr>
              <w:ind w:firstLineChars="0" w:firstLine="0"/>
              <w:jc w:val="center"/>
            </w:pPr>
            <w:r w:rsidRPr="00D85CEB">
              <w:t>4</w:t>
            </w:r>
          </w:p>
        </w:tc>
      </w:tr>
      <w:tr w:rsidR="001B01A7" w:rsidRPr="00D85CEB" w14:paraId="101A0976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0551D3BD" w14:textId="392AE2CB" w:rsidR="001B01A7" w:rsidRPr="00D85CEB" w:rsidRDefault="001B01A7" w:rsidP="00572EE3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 xml:space="preserve">Lim </w:t>
            </w:r>
            <w:r w:rsidR="00196DD1" w:rsidRPr="00196DD1">
              <w:rPr>
                <w:i/>
                <w:lang w:val="pt-BR"/>
              </w:rPr>
              <w:t>et al</w:t>
            </w:r>
            <w:r w:rsidR="00DC0691" w:rsidRPr="00D85CEB">
              <w:rPr>
                <w:lang w:val="pt-BR"/>
              </w:rPr>
              <w:t>.</w:t>
            </w:r>
            <w:r w:rsidR="00572EE3">
              <w:rPr>
                <w:noProof/>
                <w:lang w:val="pt-BR"/>
              </w:rPr>
              <w:t xml:space="preserve"> [</w:t>
            </w:r>
            <w:r w:rsidR="00572EE3" w:rsidRPr="00D85CEB">
              <w:rPr>
                <w:noProof/>
                <w:lang w:val="pt-BR"/>
              </w:rPr>
              <w:t>40</w:t>
            </w:r>
            <w:r w:rsidR="00572EE3">
              <w:rPr>
                <w:noProof/>
                <w:lang w:val="pt-BR"/>
              </w:rPr>
              <w:t>]</w:t>
            </w:r>
            <w:r w:rsidRPr="00D85CEB">
              <w:rPr>
                <w:lang w:val="pt-BR"/>
              </w:rPr>
              <w:t>, 2017</w:t>
            </w:r>
          </w:p>
        </w:tc>
        <w:tc>
          <w:tcPr>
            <w:tcW w:w="3974" w:type="dxa"/>
          </w:tcPr>
          <w:p w14:paraId="2F349A8E" w14:textId="08935226" w:rsidR="001B01A7" w:rsidRPr="00D85CEB" w:rsidRDefault="001B01A7" w:rsidP="008D1CAF">
            <w:pPr>
              <w:ind w:firstLineChars="0" w:firstLine="0"/>
              <w:jc w:val="center"/>
            </w:pPr>
            <w:r w:rsidRPr="00D85CEB">
              <w:t>1</w:t>
            </w:r>
          </w:p>
        </w:tc>
      </w:tr>
      <w:tr w:rsidR="00184429" w:rsidRPr="00D85CEB" w14:paraId="25D0827E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3AF3FB06" w14:textId="549437CA" w:rsidR="00184429" w:rsidRPr="00D85CEB" w:rsidRDefault="00184429" w:rsidP="00572EE3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 xml:space="preserve">Martínez-González </w:t>
            </w:r>
            <w:r w:rsidR="00196DD1" w:rsidRPr="00196DD1">
              <w:rPr>
                <w:i/>
                <w:lang w:val="pt-BR"/>
              </w:rPr>
              <w:t>et al</w:t>
            </w:r>
            <w:r w:rsidR="00DC0691" w:rsidRPr="00D85CEB">
              <w:rPr>
                <w:lang w:val="pt-BR"/>
              </w:rPr>
              <w:t>.</w:t>
            </w:r>
            <w:r w:rsidR="00572EE3">
              <w:rPr>
                <w:noProof/>
                <w:lang w:val="pt-BR"/>
              </w:rPr>
              <w:t xml:space="preserve"> [</w:t>
            </w:r>
            <w:r w:rsidR="00572EE3" w:rsidRPr="00D85CEB">
              <w:rPr>
                <w:noProof/>
                <w:lang w:val="pt-BR"/>
              </w:rPr>
              <w:t>41</w:t>
            </w:r>
            <w:r w:rsidR="00572EE3">
              <w:rPr>
                <w:noProof/>
                <w:lang w:val="pt-BR"/>
              </w:rPr>
              <w:t>]</w:t>
            </w:r>
            <w:r w:rsidR="006D1ADF" w:rsidRPr="00D85CEB">
              <w:rPr>
                <w:lang w:val="pt-BR"/>
              </w:rPr>
              <w:t>,</w:t>
            </w:r>
            <w:r w:rsidRPr="00D85CEB">
              <w:rPr>
                <w:lang w:val="pt-BR"/>
              </w:rPr>
              <w:t xml:space="preserve"> 2011</w:t>
            </w:r>
          </w:p>
        </w:tc>
        <w:tc>
          <w:tcPr>
            <w:tcW w:w="3974" w:type="dxa"/>
          </w:tcPr>
          <w:p w14:paraId="3CF1DDA3" w14:textId="28A051DA" w:rsidR="00184429" w:rsidRPr="00D85CEB" w:rsidRDefault="0042274F" w:rsidP="008D1CAF">
            <w:pPr>
              <w:ind w:firstLineChars="0" w:firstLine="0"/>
              <w:jc w:val="center"/>
            </w:pPr>
            <w:r w:rsidRPr="00D85CEB">
              <w:t>3</w:t>
            </w:r>
          </w:p>
        </w:tc>
      </w:tr>
      <w:tr w:rsidR="005911B0" w:rsidRPr="00D85CEB" w14:paraId="0E864597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4FED75EE" w14:textId="53F2A51F" w:rsidR="005911B0" w:rsidRPr="00D85CEB" w:rsidRDefault="005911B0" w:rsidP="008D1CAF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>Mi</w:t>
            </w:r>
            <w:r w:rsidR="00A204ED" w:rsidRPr="00D85CEB">
              <w:rPr>
                <w:lang w:val="pt-BR"/>
              </w:rPr>
              <w:t>lor</w:t>
            </w:r>
            <w:r w:rsidRPr="00D85CEB">
              <w:rPr>
                <w:lang w:val="pt-BR"/>
              </w:rPr>
              <w:t xml:space="preserve">o &amp; </w:t>
            </w:r>
            <w:r w:rsidR="0090472A" w:rsidRPr="00D85CEB">
              <w:rPr>
                <w:lang w:val="pt-BR"/>
              </w:rPr>
              <w:t>Criddle, 2018</w:t>
            </w:r>
            <w:r w:rsidR="00D31146" w:rsidRPr="00D85CEB">
              <w:rPr>
                <w:lang w:val="pt-BR"/>
              </w:rPr>
              <w:t xml:space="preserve"> </w:t>
            </w:r>
            <w:r w:rsidR="00196DD1">
              <w:rPr>
                <w:noProof/>
                <w:lang w:val="pt-BR"/>
              </w:rPr>
              <w:t>[</w:t>
            </w:r>
            <w:r w:rsidR="00CB7302" w:rsidRPr="00D85CEB">
              <w:rPr>
                <w:noProof/>
                <w:lang w:val="pt-BR"/>
              </w:rPr>
              <w:t>42</w:t>
            </w:r>
            <w:r w:rsidR="00196DD1">
              <w:rPr>
                <w:noProof/>
                <w:lang w:val="pt-BR"/>
              </w:rPr>
              <w:t>]</w:t>
            </w:r>
          </w:p>
        </w:tc>
        <w:tc>
          <w:tcPr>
            <w:tcW w:w="3974" w:type="dxa"/>
          </w:tcPr>
          <w:p w14:paraId="63D21BED" w14:textId="4D4928B1" w:rsidR="005911B0" w:rsidRPr="00D85CEB" w:rsidRDefault="0042274F" w:rsidP="008D1CAF">
            <w:pPr>
              <w:ind w:firstLineChars="0" w:firstLine="0"/>
              <w:jc w:val="center"/>
            </w:pPr>
            <w:r w:rsidRPr="00D85CEB">
              <w:t>4</w:t>
            </w:r>
          </w:p>
        </w:tc>
      </w:tr>
      <w:tr w:rsidR="00315FD0" w:rsidRPr="00D85CEB" w14:paraId="530CF041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7DD6DB1D" w14:textId="14F6E05F" w:rsidR="00315FD0" w:rsidRPr="00D85CEB" w:rsidRDefault="00315FD0" w:rsidP="00572EE3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 xml:space="preserve">Na </w:t>
            </w:r>
            <w:r w:rsidR="00196DD1" w:rsidRPr="00196DD1">
              <w:rPr>
                <w:i/>
                <w:lang w:val="pt-BR"/>
              </w:rPr>
              <w:t>et al</w:t>
            </w:r>
            <w:r w:rsidRPr="00D85CEB">
              <w:rPr>
                <w:lang w:val="pt-BR"/>
              </w:rPr>
              <w:t>.</w:t>
            </w:r>
            <w:r w:rsidR="00572EE3">
              <w:rPr>
                <w:noProof/>
                <w:lang w:val="pt-BR"/>
              </w:rPr>
              <w:t xml:space="preserve"> [</w:t>
            </w:r>
            <w:r w:rsidR="00572EE3" w:rsidRPr="00D85CEB">
              <w:rPr>
                <w:noProof/>
                <w:lang w:val="pt-BR"/>
              </w:rPr>
              <w:t>43</w:t>
            </w:r>
            <w:r w:rsidR="00572EE3">
              <w:rPr>
                <w:noProof/>
                <w:lang w:val="pt-BR"/>
              </w:rPr>
              <w:t>]</w:t>
            </w:r>
            <w:r w:rsidRPr="00D85CEB">
              <w:rPr>
                <w:lang w:val="pt-BR"/>
              </w:rPr>
              <w:t>, 2019</w:t>
            </w:r>
          </w:p>
        </w:tc>
        <w:tc>
          <w:tcPr>
            <w:tcW w:w="3974" w:type="dxa"/>
          </w:tcPr>
          <w:p w14:paraId="36A0D4B5" w14:textId="49C9FF14" w:rsidR="00315FD0" w:rsidRPr="00D85CEB" w:rsidRDefault="00315FD0" w:rsidP="008D1CAF">
            <w:pPr>
              <w:ind w:firstLineChars="0" w:firstLine="0"/>
              <w:jc w:val="center"/>
            </w:pPr>
            <w:r w:rsidRPr="00D85CEB">
              <w:t>3</w:t>
            </w:r>
          </w:p>
        </w:tc>
      </w:tr>
      <w:tr w:rsidR="000B33F8" w:rsidRPr="00D85CEB" w14:paraId="631BD430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50C5963C" w14:textId="0F25FF69" w:rsidR="000B33F8" w:rsidRPr="00D85CEB" w:rsidRDefault="000B33F8" w:rsidP="008D1CAF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>Oliveira, 2018</w:t>
            </w:r>
            <w:r w:rsidR="00D31146" w:rsidRPr="00D85CEB">
              <w:rPr>
                <w:lang w:val="pt-BR"/>
              </w:rPr>
              <w:t xml:space="preserve"> </w:t>
            </w:r>
            <w:r w:rsidR="00196DD1">
              <w:rPr>
                <w:noProof/>
                <w:lang w:val="pt-BR"/>
              </w:rPr>
              <w:t>[</w:t>
            </w:r>
            <w:r w:rsidR="00CB7302" w:rsidRPr="00D85CEB">
              <w:rPr>
                <w:noProof/>
                <w:lang w:val="pt-BR"/>
              </w:rPr>
              <w:t>44</w:t>
            </w:r>
            <w:r w:rsidR="00196DD1">
              <w:rPr>
                <w:noProof/>
                <w:lang w:val="pt-BR"/>
              </w:rPr>
              <w:t>]</w:t>
            </w:r>
          </w:p>
        </w:tc>
        <w:tc>
          <w:tcPr>
            <w:tcW w:w="3974" w:type="dxa"/>
          </w:tcPr>
          <w:p w14:paraId="472149DF" w14:textId="47DF342A" w:rsidR="000B33F8" w:rsidRPr="00D85CEB" w:rsidRDefault="0042274F" w:rsidP="008D1CAF">
            <w:pPr>
              <w:ind w:firstLineChars="0" w:firstLine="0"/>
              <w:jc w:val="center"/>
            </w:pPr>
            <w:r w:rsidRPr="00D85CEB">
              <w:t>4</w:t>
            </w:r>
          </w:p>
        </w:tc>
      </w:tr>
      <w:tr w:rsidR="00A65F74" w:rsidRPr="00D85CEB" w14:paraId="487A0355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2A03059C" w14:textId="6263F467" w:rsidR="00A65F74" w:rsidRPr="00D85CEB" w:rsidRDefault="00A65F74" w:rsidP="008D1CAF">
            <w:pPr>
              <w:ind w:firstLineChars="0" w:firstLine="0"/>
              <w:jc w:val="left"/>
              <w:rPr>
                <w:lang w:val="en-AU"/>
              </w:rPr>
            </w:pPr>
            <w:proofErr w:type="spellStart"/>
            <w:r w:rsidRPr="00D85CEB">
              <w:rPr>
                <w:lang w:val="en-AU"/>
              </w:rPr>
              <w:t>Pääsky</w:t>
            </w:r>
            <w:proofErr w:type="spellEnd"/>
            <w:r w:rsidRPr="00D85CEB">
              <w:rPr>
                <w:lang w:val="en-AU"/>
              </w:rPr>
              <w:t xml:space="preserve">, </w:t>
            </w:r>
            <w:proofErr w:type="spellStart"/>
            <w:r w:rsidRPr="00D85CEB">
              <w:rPr>
                <w:lang w:val="en-AU"/>
              </w:rPr>
              <w:t>Suomalainen</w:t>
            </w:r>
            <w:proofErr w:type="spellEnd"/>
            <w:r w:rsidRPr="00D85CEB">
              <w:rPr>
                <w:lang w:val="en-AU"/>
              </w:rPr>
              <w:t xml:space="preserve"> </w:t>
            </w:r>
            <w:r w:rsidR="00523629" w:rsidRPr="00D85CEB">
              <w:rPr>
                <w:lang w:val="en-AU"/>
              </w:rPr>
              <w:t>&amp;</w:t>
            </w:r>
            <w:r w:rsidRPr="00D85CEB">
              <w:rPr>
                <w:lang w:val="en-AU"/>
              </w:rPr>
              <w:t xml:space="preserve"> </w:t>
            </w:r>
            <w:proofErr w:type="spellStart"/>
            <w:r w:rsidRPr="00D85CEB">
              <w:rPr>
                <w:lang w:val="en-AU"/>
              </w:rPr>
              <w:t>Ventä</w:t>
            </w:r>
            <w:proofErr w:type="spellEnd"/>
            <w:r w:rsidRPr="00D85CEB">
              <w:rPr>
                <w:lang w:val="en-AU"/>
              </w:rPr>
              <w:t>, 2021</w:t>
            </w:r>
            <w:r w:rsidR="00D31146" w:rsidRPr="00D85CEB">
              <w:rPr>
                <w:lang w:val="en-AU"/>
              </w:rPr>
              <w:t xml:space="preserve"> </w:t>
            </w:r>
            <w:r w:rsidR="00196DD1">
              <w:rPr>
                <w:noProof/>
                <w:lang w:val="en-AU"/>
              </w:rPr>
              <w:t>[</w:t>
            </w:r>
            <w:r w:rsidR="00CB7302" w:rsidRPr="00D85CEB">
              <w:rPr>
                <w:noProof/>
                <w:lang w:val="en-AU"/>
              </w:rPr>
              <w:t>45</w:t>
            </w:r>
            <w:r w:rsidR="00196DD1">
              <w:rPr>
                <w:noProof/>
                <w:lang w:val="en-AU"/>
              </w:rPr>
              <w:t>]</w:t>
            </w:r>
          </w:p>
        </w:tc>
        <w:tc>
          <w:tcPr>
            <w:tcW w:w="3974" w:type="dxa"/>
          </w:tcPr>
          <w:p w14:paraId="50FB019F" w14:textId="183A812A" w:rsidR="00A65F74" w:rsidRPr="00D85CEB" w:rsidRDefault="0042274F" w:rsidP="008D1CAF">
            <w:pPr>
              <w:ind w:firstLineChars="0" w:firstLine="0"/>
              <w:jc w:val="center"/>
            </w:pPr>
            <w:r w:rsidRPr="00D85CEB">
              <w:t>5</w:t>
            </w:r>
          </w:p>
        </w:tc>
      </w:tr>
      <w:tr w:rsidR="00F52217" w:rsidRPr="00D85CEB" w14:paraId="4617D486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578A0FF8" w14:textId="547D2008" w:rsidR="00F52217" w:rsidRPr="00D85CEB" w:rsidRDefault="00F52217" w:rsidP="00572EE3">
            <w:pPr>
              <w:ind w:firstLineChars="0" w:firstLine="0"/>
              <w:jc w:val="left"/>
              <w:rPr>
                <w:lang w:val="en-AU"/>
              </w:rPr>
            </w:pPr>
            <w:proofErr w:type="spellStart"/>
            <w:r w:rsidRPr="00D85CEB">
              <w:rPr>
                <w:lang w:val="en-AU"/>
              </w:rPr>
              <w:t>Peñarrocha</w:t>
            </w:r>
            <w:proofErr w:type="spellEnd"/>
            <w:r w:rsidRPr="00D85CEB">
              <w:rPr>
                <w:lang w:val="en-AU"/>
              </w:rPr>
              <w:t xml:space="preserve"> </w:t>
            </w:r>
            <w:r w:rsidR="00196DD1" w:rsidRPr="00196DD1">
              <w:rPr>
                <w:i/>
                <w:lang w:val="en-AU"/>
              </w:rPr>
              <w:t>et al</w:t>
            </w:r>
            <w:r w:rsidRPr="00D85CEB">
              <w:rPr>
                <w:lang w:val="en-AU"/>
              </w:rPr>
              <w:t>.</w:t>
            </w:r>
            <w:r w:rsidR="00572EE3">
              <w:rPr>
                <w:noProof/>
                <w:lang w:val="en-AU"/>
              </w:rPr>
              <w:t xml:space="preserve"> [</w:t>
            </w:r>
            <w:r w:rsidR="00572EE3" w:rsidRPr="00D85CEB">
              <w:rPr>
                <w:noProof/>
                <w:lang w:val="en-AU"/>
              </w:rPr>
              <w:t>46</w:t>
            </w:r>
            <w:r w:rsidR="00572EE3">
              <w:rPr>
                <w:noProof/>
                <w:lang w:val="en-AU"/>
              </w:rPr>
              <w:t>]</w:t>
            </w:r>
            <w:r w:rsidRPr="00D85CEB">
              <w:rPr>
                <w:lang w:val="en-AU"/>
              </w:rPr>
              <w:t>, 2012</w:t>
            </w:r>
          </w:p>
        </w:tc>
        <w:tc>
          <w:tcPr>
            <w:tcW w:w="3974" w:type="dxa"/>
          </w:tcPr>
          <w:p w14:paraId="66939068" w14:textId="3AF6DDCA" w:rsidR="00F52217" w:rsidRPr="00D85CEB" w:rsidRDefault="003553D0" w:rsidP="008D1CAF">
            <w:pPr>
              <w:ind w:firstLineChars="0" w:firstLine="0"/>
              <w:jc w:val="center"/>
            </w:pPr>
            <w:r w:rsidRPr="00D85CEB">
              <w:t>4</w:t>
            </w:r>
          </w:p>
        </w:tc>
      </w:tr>
      <w:tr w:rsidR="006D1ADF" w:rsidRPr="00D85CEB" w14:paraId="76913A3F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56095D65" w14:textId="66B96E5C" w:rsidR="006D1ADF" w:rsidRPr="00D85CEB" w:rsidRDefault="006D1ADF" w:rsidP="00572EE3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>Perea</w:t>
            </w:r>
            <w:r w:rsidR="00CE300D" w:rsidRPr="00D85CEB">
              <w:rPr>
                <w:lang w:val="pt-BR"/>
              </w:rPr>
              <w:t>-</w:t>
            </w:r>
            <w:r w:rsidRPr="00D85CEB">
              <w:rPr>
                <w:lang w:val="pt-BR"/>
              </w:rPr>
              <w:t xml:space="preserve">Pérez </w:t>
            </w:r>
            <w:r w:rsidR="00196DD1" w:rsidRPr="00196DD1">
              <w:rPr>
                <w:i/>
                <w:lang w:val="pt-BR"/>
              </w:rPr>
              <w:t>et al</w:t>
            </w:r>
            <w:r w:rsidR="00DC0691" w:rsidRPr="00D85CEB">
              <w:rPr>
                <w:lang w:val="pt-BR"/>
              </w:rPr>
              <w:t>.</w:t>
            </w:r>
            <w:r w:rsidR="00572EE3">
              <w:rPr>
                <w:noProof/>
                <w:lang w:val="pt-BR"/>
              </w:rPr>
              <w:t xml:space="preserve"> [</w:t>
            </w:r>
            <w:r w:rsidR="00572EE3" w:rsidRPr="00D85CEB">
              <w:rPr>
                <w:noProof/>
                <w:lang w:val="pt-BR"/>
              </w:rPr>
              <w:t>47</w:t>
            </w:r>
            <w:r w:rsidR="00572EE3">
              <w:rPr>
                <w:noProof/>
                <w:lang w:val="pt-BR"/>
              </w:rPr>
              <w:t>]</w:t>
            </w:r>
            <w:r w:rsidRPr="00D85CEB">
              <w:rPr>
                <w:lang w:val="pt-BR"/>
              </w:rPr>
              <w:t>, 2014</w:t>
            </w:r>
          </w:p>
        </w:tc>
        <w:tc>
          <w:tcPr>
            <w:tcW w:w="3974" w:type="dxa"/>
          </w:tcPr>
          <w:p w14:paraId="4050CB3A" w14:textId="69BD5FC1" w:rsidR="006D1ADF" w:rsidRPr="00D85CEB" w:rsidRDefault="0042274F" w:rsidP="008D1CAF">
            <w:pPr>
              <w:ind w:firstLineChars="0" w:firstLine="0"/>
              <w:jc w:val="center"/>
            </w:pPr>
            <w:r w:rsidRPr="00D85CEB">
              <w:t>3</w:t>
            </w:r>
          </w:p>
        </w:tc>
      </w:tr>
      <w:tr w:rsidR="006F03FB" w:rsidRPr="00D85CEB" w14:paraId="6AB1A75A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0EE99338" w14:textId="16DFF5EE" w:rsidR="006F03FB" w:rsidRPr="00D85CEB" w:rsidRDefault="006F03FB" w:rsidP="00572EE3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 xml:space="preserve">Politis </w:t>
            </w:r>
            <w:r w:rsidR="00196DD1" w:rsidRPr="00196DD1">
              <w:rPr>
                <w:i/>
                <w:lang w:val="pt-BR"/>
              </w:rPr>
              <w:t>et al</w:t>
            </w:r>
            <w:r w:rsidR="00DC0691" w:rsidRPr="00D85CEB">
              <w:rPr>
                <w:lang w:val="pt-BR"/>
              </w:rPr>
              <w:t>.</w:t>
            </w:r>
            <w:r w:rsidR="00572EE3">
              <w:rPr>
                <w:noProof/>
                <w:lang w:val="pt-BR"/>
              </w:rPr>
              <w:t xml:space="preserve"> [</w:t>
            </w:r>
            <w:r w:rsidR="00572EE3" w:rsidRPr="00D85CEB">
              <w:rPr>
                <w:noProof/>
                <w:lang w:val="pt-BR"/>
              </w:rPr>
              <w:t>48</w:t>
            </w:r>
            <w:r w:rsidR="00572EE3">
              <w:rPr>
                <w:noProof/>
                <w:lang w:val="pt-BR"/>
              </w:rPr>
              <w:t>]</w:t>
            </w:r>
            <w:r w:rsidRPr="00D85CEB">
              <w:rPr>
                <w:lang w:val="pt-BR"/>
              </w:rPr>
              <w:t>, 2017</w:t>
            </w:r>
          </w:p>
        </w:tc>
        <w:tc>
          <w:tcPr>
            <w:tcW w:w="3974" w:type="dxa"/>
          </w:tcPr>
          <w:p w14:paraId="31C19659" w14:textId="683BCA43" w:rsidR="006F03FB" w:rsidRPr="00D85CEB" w:rsidRDefault="00FD7508" w:rsidP="008D1CAF">
            <w:pPr>
              <w:ind w:firstLineChars="0" w:firstLine="0"/>
              <w:jc w:val="center"/>
            </w:pPr>
            <w:r w:rsidRPr="00D85CEB">
              <w:t>2</w:t>
            </w:r>
          </w:p>
        </w:tc>
      </w:tr>
      <w:tr w:rsidR="00A517C5" w:rsidRPr="00D85CEB" w14:paraId="114E34B4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73C0ABDF" w14:textId="1F90D390" w:rsidR="00A517C5" w:rsidRPr="00D85CEB" w:rsidRDefault="00A517C5" w:rsidP="00572EE3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 xml:space="preserve">Progrel </w:t>
            </w:r>
            <w:r w:rsidR="00196DD1" w:rsidRPr="00196DD1">
              <w:rPr>
                <w:i/>
                <w:lang w:val="pt-BR"/>
              </w:rPr>
              <w:t>et al</w:t>
            </w:r>
            <w:r w:rsidR="00DC0691" w:rsidRPr="00D85CEB">
              <w:rPr>
                <w:lang w:val="pt-BR"/>
              </w:rPr>
              <w:t>.</w:t>
            </w:r>
            <w:r w:rsidR="00572EE3">
              <w:rPr>
                <w:noProof/>
                <w:lang w:val="pt-BR"/>
              </w:rPr>
              <w:t xml:space="preserve"> [</w:t>
            </w:r>
            <w:r w:rsidR="00572EE3" w:rsidRPr="00D85CEB">
              <w:rPr>
                <w:noProof/>
                <w:lang w:val="pt-BR"/>
              </w:rPr>
              <w:t>49</w:t>
            </w:r>
            <w:r w:rsidR="00572EE3">
              <w:rPr>
                <w:noProof/>
                <w:lang w:val="pt-BR"/>
              </w:rPr>
              <w:t>]</w:t>
            </w:r>
            <w:r w:rsidRPr="00D85CEB">
              <w:rPr>
                <w:lang w:val="pt-BR"/>
              </w:rPr>
              <w:t>, 2011</w:t>
            </w:r>
          </w:p>
        </w:tc>
        <w:tc>
          <w:tcPr>
            <w:tcW w:w="3974" w:type="dxa"/>
          </w:tcPr>
          <w:p w14:paraId="418E75E9" w14:textId="5C27A72C" w:rsidR="00A517C5" w:rsidRPr="00D85CEB" w:rsidRDefault="0042274F" w:rsidP="008D1CAF">
            <w:pPr>
              <w:ind w:firstLineChars="0" w:firstLine="0"/>
              <w:jc w:val="center"/>
            </w:pPr>
            <w:r w:rsidRPr="00D85CEB">
              <w:t>6</w:t>
            </w:r>
          </w:p>
        </w:tc>
      </w:tr>
      <w:tr w:rsidR="00523629" w:rsidRPr="00D85CEB" w14:paraId="4CC8F5B9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439A164C" w14:textId="207B04A4" w:rsidR="00523629" w:rsidRPr="00D85CEB" w:rsidRDefault="00523629" w:rsidP="008D1CAF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 xml:space="preserve">Renton &amp; Devine, </w:t>
            </w:r>
            <w:r w:rsidR="004E02BC" w:rsidRPr="00D85CEB">
              <w:rPr>
                <w:lang w:val="pt-BR"/>
              </w:rPr>
              <w:t>2013</w:t>
            </w:r>
            <w:r w:rsidR="00D31146" w:rsidRPr="00D85CEB">
              <w:rPr>
                <w:lang w:val="pt-BR"/>
              </w:rPr>
              <w:t xml:space="preserve"> </w:t>
            </w:r>
            <w:r w:rsidR="00196DD1">
              <w:rPr>
                <w:noProof/>
                <w:lang w:val="pt-BR"/>
              </w:rPr>
              <w:t>[</w:t>
            </w:r>
            <w:r w:rsidR="00CB7302" w:rsidRPr="00D85CEB">
              <w:rPr>
                <w:noProof/>
                <w:lang w:val="pt-BR"/>
              </w:rPr>
              <w:t>50</w:t>
            </w:r>
            <w:r w:rsidR="00196DD1">
              <w:rPr>
                <w:noProof/>
                <w:lang w:val="pt-BR"/>
              </w:rPr>
              <w:t>]</w:t>
            </w:r>
          </w:p>
        </w:tc>
        <w:tc>
          <w:tcPr>
            <w:tcW w:w="3974" w:type="dxa"/>
          </w:tcPr>
          <w:p w14:paraId="09563F59" w14:textId="11DD1B11" w:rsidR="00523629" w:rsidRPr="00D85CEB" w:rsidRDefault="00887F48" w:rsidP="008D1CAF">
            <w:pPr>
              <w:ind w:firstLineChars="0" w:firstLine="0"/>
              <w:jc w:val="center"/>
            </w:pPr>
            <w:r w:rsidRPr="00D85CEB">
              <w:t>1</w:t>
            </w:r>
          </w:p>
        </w:tc>
      </w:tr>
      <w:tr w:rsidR="00E64BE3" w:rsidRPr="00D85CEB" w14:paraId="22E0FC29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3053E667" w14:textId="53DAFE23" w:rsidR="00E64BE3" w:rsidRPr="00D85CEB" w:rsidRDefault="00E64BE3" w:rsidP="008D1CAF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>Renton &amp; Yilmaz, 2011</w:t>
            </w:r>
            <w:r w:rsidR="00B2463A" w:rsidRPr="00D85CEB">
              <w:rPr>
                <w:lang w:val="pt-BR"/>
              </w:rPr>
              <w:t xml:space="preserve"> </w:t>
            </w:r>
            <w:r w:rsidR="00196DD1">
              <w:rPr>
                <w:noProof/>
                <w:lang w:val="pt-BR"/>
              </w:rPr>
              <w:t>[</w:t>
            </w:r>
            <w:r w:rsidR="00CB7302" w:rsidRPr="00D85CEB">
              <w:rPr>
                <w:noProof/>
                <w:lang w:val="pt-BR"/>
              </w:rPr>
              <w:t>51</w:t>
            </w:r>
            <w:r w:rsidR="00196DD1">
              <w:rPr>
                <w:noProof/>
                <w:lang w:val="pt-BR"/>
              </w:rPr>
              <w:t>]</w:t>
            </w:r>
          </w:p>
        </w:tc>
        <w:tc>
          <w:tcPr>
            <w:tcW w:w="3974" w:type="dxa"/>
          </w:tcPr>
          <w:p w14:paraId="1DBAD097" w14:textId="2D2FFBA6" w:rsidR="00E64BE3" w:rsidRPr="00D85CEB" w:rsidRDefault="003553D0" w:rsidP="008D1CAF">
            <w:pPr>
              <w:ind w:firstLineChars="0" w:firstLine="0"/>
              <w:jc w:val="center"/>
            </w:pPr>
            <w:r w:rsidRPr="00D85CEB">
              <w:t>4</w:t>
            </w:r>
          </w:p>
        </w:tc>
      </w:tr>
      <w:tr w:rsidR="00F64ED7" w:rsidRPr="00D85CEB" w14:paraId="23DFE3EB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2EF16406" w14:textId="34BC80BD" w:rsidR="00F64ED7" w:rsidRPr="00D85CEB" w:rsidRDefault="00F64ED7" w:rsidP="00572EE3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 xml:space="preserve">Renton </w:t>
            </w:r>
            <w:r w:rsidR="00196DD1" w:rsidRPr="00196DD1">
              <w:rPr>
                <w:i/>
                <w:lang w:val="pt-BR"/>
              </w:rPr>
              <w:t>et al</w:t>
            </w:r>
            <w:r w:rsidRPr="00D85CEB">
              <w:rPr>
                <w:lang w:val="pt-BR"/>
              </w:rPr>
              <w:t>.</w:t>
            </w:r>
            <w:r w:rsidR="00572EE3">
              <w:rPr>
                <w:noProof/>
                <w:lang w:val="pt-BR"/>
              </w:rPr>
              <w:t xml:space="preserve"> [</w:t>
            </w:r>
            <w:r w:rsidR="00572EE3" w:rsidRPr="00D85CEB">
              <w:rPr>
                <w:noProof/>
                <w:lang w:val="pt-BR"/>
              </w:rPr>
              <w:t>52</w:t>
            </w:r>
            <w:r w:rsidR="00572EE3">
              <w:rPr>
                <w:noProof/>
                <w:lang w:val="pt-BR"/>
              </w:rPr>
              <w:t>]</w:t>
            </w:r>
            <w:r w:rsidRPr="00D85CEB">
              <w:rPr>
                <w:lang w:val="pt-BR"/>
              </w:rPr>
              <w:t>, 2012</w:t>
            </w:r>
          </w:p>
        </w:tc>
        <w:tc>
          <w:tcPr>
            <w:tcW w:w="3974" w:type="dxa"/>
          </w:tcPr>
          <w:p w14:paraId="7D96F91E" w14:textId="0D1BBBCE" w:rsidR="00F64ED7" w:rsidRPr="00D85CEB" w:rsidRDefault="00F64ED7" w:rsidP="008D1CAF">
            <w:pPr>
              <w:ind w:firstLineChars="0" w:firstLine="0"/>
              <w:jc w:val="center"/>
            </w:pPr>
            <w:r w:rsidRPr="00D85CEB">
              <w:t>3</w:t>
            </w:r>
          </w:p>
        </w:tc>
      </w:tr>
      <w:tr w:rsidR="00FA5113" w:rsidRPr="00D85CEB" w14:paraId="3085C130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1FB8ABF7" w14:textId="55AABFA1" w:rsidR="00FA5113" w:rsidRPr="00D85CEB" w:rsidRDefault="00FA5113" w:rsidP="00572EE3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 xml:space="preserve">Sanner </w:t>
            </w:r>
            <w:r w:rsidR="00196DD1" w:rsidRPr="00196DD1">
              <w:rPr>
                <w:i/>
                <w:lang w:val="pt-BR"/>
              </w:rPr>
              <w:t>et al</w:t>
            </w:r>
            <w:r w:rsidR="00240466" w:rsidRPr="00D85CEB">
              <w:rPr>
                <w:lang w:val="pt-BR"/>
              </w:rPr>
              <w:t>.</w:t>
            </w:r>
            <w:r w:rsidR="00572EE3">
              <w:rPr>
                <w:noProof/>
                <w:lang w:val="pt-BR"/>
              </w:rPr>
              <w:t xml:space="preserve"> [</w:t>
            </w:r>
            <w:r w:rsidR="00572EE3" w:rsidRPr="00D85CEB">
              <w:rPr>
                <w:noProof/>
                <w:lang w:val="pt-BR"/>
              </w:rPr>
              <w:t>53</w:t>
            </w:r>
            <w:r w:rsidR="00572EE3">
              <w:rPr>
                <w:noProof/>
                <w:lang w:val="pt-BR"/>
              </w:rPr>
              <w:t>]</w:t>
            </w:r>
            <w:r w:rsidRPr="00D85CEB">
              <w:rPr>
                <w:lang w:val="pt-BR"/>
              </w:rPr>
              <w:t>, 2022</w:t>
            </w:r>
          </w:p>
        </w:tc>
        <w:tc>
          <w:tcPr>
            <w:tcW w:w="3974" w:type="dxa"/>
          </w:tcPr>
          <w:p w14:paraId="0AA9D60F" w14:textId="07977916" w:rsidR="00FA5113" w:rsidRPr="00D85CEB" w:rsidRDefault="00FA5113" w:rsidP="008D1CAF">
            <w:pPr>
              <w:ind w:firstLineChars="0" w:firstLine="0"/>
              <w:jc w:val="center"/>
            </w:pPr>
            <w:r w:rsidRPr="00D85CEB">
              <w:t>3</w:t>
            </w:r>
          </w:p>
        </w:tc>
      </w:tr>
      <w:tr w:rsidR="00745992" w:rsidRPr="00D85CEB" w14:paraId="3925D699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7A82A8EF" w14:textId="02AFB101" w:rsidR="00745992" w:rsidRPr="00D85CEB" w:rsidRDefault="00745992" w:rsidP="00572EE3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 xml:space="preserve">Scarano </w:t>
            </w:r>
            <w:r w:rsidR="00196DD1" w:rsidRPr="00196DD1">
              <w:rPr>
                <w:i/>
                <w:lang w:val="pt-BR"/>
              </w:rPr>
              <w:t>et al</w:t>
            </w:r>
            <w:r w:rsidRPr="00D85CEB">
              <w:rPr>
                <w:lang w:val="pt-BR"/>
              </w:rPr>
              <w:t>.</w:t>
            </w:r>
            <w:r w:rsidR="00572EE3">
              <w:rPr>
                <w:noProof/>
                <w:lang w:val="pt-BR"/>
              </w:rPr>
              <w:t xml:space="preserve"> [</w:t>
            </w:r>
            <w:r w:rsidR="00572EE3" w:rsidRPr="00D85CEB">
              <w:rPr>
                <w:noProof/>
                <w:lang w:val="pt-BR"/>
              </w:rPr>
              <w:t>54</w:t>
            </w:r>
            <w:r w:rsidR="00572EE3">
              <w:rPr>
                <w:noProof/>
                <w:lang w:val="pt-BR"/>
              </w:rPr>
              <w:t>]</w:t>
            </w:r>
            <w:r w:rsidRPr="00D85CEB">
              <w:rPr>
                <w:lang w:val="pt-BR"/>
              </w:rPr>
              <w:t>, 2017</w:t>
            </w:r>
          </w:p>
        </w:tc>
        <w:tc>
          <w:tcPr>
            <w:tcW w:w="3974" w:type="dxa"/>
          </w:tcPr>
          <w:p w14:paraId="0197D728" w14:textId="60276168" w:rsidR="00745992" w:rsidRPr="00D85CEB" w:rsidRDefault="00745992" w:rsidP="008D1CAF">
            <w:pPr>
              <w:ind w:firstLineChars="0" w:firstLine="0"/>
              <w:jc w:val="center"/>
            </w:pPr>
            <w:r w:rsidRPr="00D85CEB">
              <w:t>3</w:t>
            </w:r>
          </w:p>
        </w:tc>
      </w:tr>
      <w:tr w:rsidR="00D10084" w:rsidRPr="00D85CEB" w14:paraId="0253CFEF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70486614" w14:textId="4391A9B9" w:rsidR="00D10084" w:rsidRPr="00D85CEB" w:rsidRDefault="00D10084" w:rsidP="00572EE3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 xml:space="preserve">Sharma </w:t>
            </w:r>
            <w:r w:rsidR="00196DD1" w:rsidRPr="00196DD1">
              <w:rPr>
                <w:i/>
                <w:lang w:val="pt-BR"/>
              </w:rPr>
              <w:t>et al</w:t>
            </w:r>
            <w:r w:rsidR="00240466" w:rsidRPr="00D85CEB">
              <w:rPr>
                <w:lang w:val="pt-BR"/>
              </w:rPr>
              <w:t>.</w:t>
            </w:r>
            <w:r w:rsidR="00572EE3">
              <w:rPr>
                <w:noProof/>
                <w:lang w:val="pt-BR"/>
              </w:rPr>
              <w:t xml:space="preserve"> [</w:t>
            </w:r>
            <w:r w:rsidR="00572EE3" w:rsidRPr="00D85CEB">
              <w:rPr>
                <w:noProof/>
                <w:lang w:val="pt-BR"/>
              </w:rPr>
              <w:t>55</w:t>
            </w:r>
            <w:r w:rsidR="00572EE3">
              <w:rPr>
                <w:noProof/>
                <w:lang w:val="pt-BR"/>
              </w:rPr>
              <w:t>]</w:t>
            </w:r>
            <w:r w:rsidRPr="00D85CEB">
              <w:rPr>
                <w:lang w:val="pt-BR"/>
              </w:rPr>
              <w:t>, 2022</w:t>
            </w:r>
          </w:p>
        </w:tc>
        <w:tc>
          <w:tcPr>
            <w:tcW w:w="3974" w:type="dxa"/>
          </w:tcPr>
          <w:p w14:paraId="2480F56B" w14:textId="0C830A89" w:rsidR="00D10084" w:rsidRPr="00D85CEB" w:rsidRDefault="00D10084" w:rsidP="008D1CAF">
            <w:pPr>
              <w:ind w:firstLineChars="0" w:firstLine="0"/>
              <w:jc w:val="center"/>
            </w:pPr>
            <w:r w:rsidRPr="00D85CEB">
              <w:t>3</w:t>
            </w:r>
          </w:p>
        </w:tc>
      </w:tr>
      <w:tr w:rsidR="00D57D8B" w:rsidRPr="00D85CEB" w14:paraId="057A7E2B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40E246C7" w14:textId="7FAD0014" w:rsidR="00D57D8B" w:rsidRPr="00D85CEB" w:rsidRDefault="00D57D8B" w:rsidP="00572EE3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 xml:space="preserve">Shin </w:t>
            </w:r>
            <w:r w:rsidR="00196DD1" w:rsidRPr="00196DD1">
              <w:rPr>
                <w:i/>
                <w:lang w:val="pt-BR"/>
              </w:rPr>
              <w:t>et al</w:t>
            </w:r>
            <w:r w:rsidRPr="00D85CEB">
              <w:rPr>
                <w:lang w:val="pt-BR"/>
              </w:rPr>
              <w:t>.</w:t>
            </w:r>
            <w:r w:rsidR="00572EE3">
              <w:rPr>
                <w:noProof/>
                <w:lang w:val="pt-BR"/>
              </w:rPr>
              <w:t xml:space="preserve"> [</w:t>
            </w:r>
            <w:r w:rsidR="00572EE3" w:rsidRPr="00D85CEB">
              <w:rPr>
                <w:noProof/>
                <w:lang w:val="pt-BR"/>
              </w:rPr>
              <w:t>56</w:t>
            </w:r>
            <w:r w:rsidR="00572EE3">
              <w:rPr>
                <w:noProof/>
                <w:lang w:val="pt-BR"/>
              </w:rPr>
              <w:t>]</w:t>
            </w:r>
            <w:r w:rsidRPr="00D85CEB">
              <w:rPr>
                <w:lang w:val="pt-BR"/>
              </w:rPr>
              <w:t>, 2021</w:t>
            </w:r>
            <w:r w:rsidR="00D31146" w:rsidRPr="00D85CEB">
              <w:rPr>
                <w:lang w:val="pt-BR"/>
              </w:rPr>
              <w:t xml:space="preserve"> </w:t>
            </w:r>
          </w:p>
        </w:tc>
        <w:tc>
          <w:tcPr>
            <w:tcW w:w="3974" w:type="dxa"/>
          </w:tcPr>
          <w:p w14:paraId="43C2065A" w14:textId="52070537" w:rsidR="00D57D8B" w:rsidRPr="00D85CEB" w:rsidRDefault="00476885" w:rsidP="008D1CAF">
            <w:pPr>
              <w:ind w:firstLineChars="0" w:firstLine="0"/>
              <w:jc w:val="center"/>
            </w:pPr>
            <w:r w:rsidRPr="00D85CEB">
              <w:t>5</w:t>
            </w:r>
          </w:p>
        </w:tc>
      </w:tr>
      <w:tr w:rsidR="00E64BE3" w:rsidRPr="00D85CEB" w14:paraId="61611501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07A6B678" w14:textId="15C5159C" w:rsidR="00E64BE3" w:rsidRPr="00D85CEB" w:rsidRDefault="00E64BE3" w:rsidP="008D1CAF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>Tay &amp; Zuniga, 2007</w:t>
            </w:r>
            <w:r w:rsidR="00D64776" w:rsidRPr="00D85CEB">
              <w:rPr>
                <w:lang w:val="pt-BR"/>
              </w:rPr>
              <w:t xml:space="preserve"> </w:t>
            </w:r>
            <w:r w:rsidR="00196DD1">
              <w:rPr>
                <w:noProof/>
                <w:lang w:val="pt-BR"/>
              </w:rPr>
              <w:t>[</w:t>
            </w:r>
            <w:r w:rsidR="00CB7302" w:rsidRPr="00D85CEB">
              <w:rPr>
                <w:noProof/>
                <w:lang w:val="pt-BR"/>
              </w:rPr>
              <w:t>57</w:t>
            </w:r>
            <w:r w:rsidR="00196DD1">
              <w:rPr>
                <w:noProof/>
                <w:lang w:val="pt-BR"/>
              </w:rPr>
              <w:t>]</w:t>
            </w:r>
          </w:p>
        </w:tc>
        <w:tc>
          <w:tcPr>
            <w:tcW w:w="3974" w:type="dxa"/>
          </w:tcPr>
          <w:p w14:paraId="21B2BF49" w14:textId="3B354933" w:rsidR="00E64BE3" w:rsidRPr="00D85CEB" w:rsidRDefault="003553D0" w:rsidP="008D1CAF">
            <w:pPr>
              <w:ind w:firstLineChars="0" w:firstLine="0"/>
              <w:jc w:val="center"/>
            </w:pPr>
            <w:r w:rsidRPr="00D85CEB">
              <w:t>4</w:t>
            </w:r>
          </w:p>
        </w:tc>
      </w:tr>
      <w:tr w:rsidR="003F54EF" w:rsidRPr="00D85CEB" w14:paraId="32F5FF82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42624309" w14:textId="06A234EA" w:rsidR="003F54EF" w:rsidRPr="00D85CEB" w:rsidRDefault="003610A5" w:rsidP="00572EE3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 xml:space="preserve">Tufekcioglu </w:t>
            </w:r>
            <w:r w:rsidR="00196DD1" w:rsidRPr="00196DD1">
              <w:rPr>
                <w:i/>
                <w:lang w:val="pt-BR"/>
              </w:rPr>
              <w:t>et al</w:t>
            </w:r>
            <w:r w:rsidRPr="00D85CEB">
              <w:rPr>
                <w:lang w:val="pt-BR"/>
              </w:rPr>
              <w:t>.</w:t>
            </w:r>
            <w:r w:rsidR="00572EE3">
              <w:rPr>
                <w:noProof/>
                <w:lang w:val="pt-BR"/>
              </w:rPr>
              <w:t xml:space="preserve"> [</w:t>
            </w:r>
            <w:r w:rsidR="00572EE3" w:rsidRPr="00D85CEB">
              <w:rPr>
                <w:noProof/>
                <w:lang w:val="pt-BR"/>
              </w:rPr>
              <w:t>58</w:t>
            </w:r>
            <w:r w:rsidR="00572EE3">
              <w:rPr>
                <w:noProof/>
                <w:lang w:val="pt-BR"/>
              </w:rPr>
              <w:t>]</w:t>
            </w:r>
            <w:r w:rsidRPr="00D85CEB">
              <w:rPr>
                <w:lang w:val="pt-BR"/>
              </w:rPr>
              <w:t>, 2015</w:t>
            </w:r>
          </w:p>
        </w:tc>
        <w:tc>
          <w:tcPr>
            <w:tcW w:w="3974" w:type="dxa"/>
          </w:tcPr>
          <w:p w14:paraId="4EB28DC8" w14:textId="2B200E2F" w:rsidR="003F54EF" w:rsidRPr="00D85CEB" w:rsidRDefault="0042274F" w:rsidP="008D1CAF">
            <w:pPr>
              <w:ind w:firstLineChars="0" w:firstLine="0"/>
              <w:jc w:val="center"/>
            </w:pPr>
            <w:r w:rsidRPr="00D85CEB">
              <w:t>6</w:t>
            </w:r>
          </w:p>
        </w:tc>
      </w:tr>
      <w:tr w:rsidR="002A4D70" w:rsidRPr="00D85CEB" w14:paraId="271FB57A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6D7B9408" w14:textId="48BEFC30" w:rsidR="002A4D70" w:rsidRPr="00D85CEB" w:rsidRDefault="002A4D70" w:rsidP="00572EE3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 xml:space="preserve">Vázquez-Delgado </w:t>
            </w:r>
            <w:r w:rsidR="00196DD1" w:rsidRPr="00196DD1">
              <w:rPr>
                <w:i/>
                <w:lang w:val="pt-BR"/>
              </w:rPr>
              <w:t>et al</w:t>
            </w:r>
            <w:r w:rsidRPr="00D85CEB">
              <w:rPr>
                <w:lang w:val="pt-BR"/>
              </w:rPr>
              <w:t>.</w:t>
            </w:r>
            <w:r w:rsidR="00572EE3">
              <w:rPr>
                <w:noProof/>
                <w:lang w:val="pt-BR"/>
              </w:rPr>
              <w:t xml:space="preserve"> [</w:t>
            </w:r>
            <w:r w:rsidR="00572EE3" w:rsidRPr="00D85CEB">
              <w:rPr>
                <w:noProof/>
                <w:lang w:val="pt-BR"/>
              </w:rPr>
              <w:t>59</w:t>
            </w:r>
            <w:r w:rsidR="00572EE3">
              <w:rPr>
                <w:noProof/>
                <w:lang w:val="pt-BR"/>
              </w:rPr>
              <w:t>]</w:t>
            </w:r>
            <w:r w:rsidRPr="00D85CEB">
              <w:rPr>
                <w:lang w:val="pt-BR"/>
              </w:rPr>
              <w:t>, 2018</w:t>
            </w:r>
          </w:p>
        </w:tc>
        <w:tc>
          <w:tcPr>
            <w:tcW w:w="3974" w:type="dxa"/>
          </w:tcPr>
          <w:p w14:paraId="38EAE9FF" w14:textId="0CE0E1AB" w:rsidR="002A4D70" w:rsidRPr="00D85CEB" w:rsidRDefault="002A4D70" w:rsidP="008D1CAF">
            <w:pPr>
              <w:ind w:firstLineChars="0" w:firstLine="0"/>
              <w:jc w:val="center"/>
            </w:pPr>
            <w:r w:rsidRPr="00D85CEB">
              <w:t>3</w:t>
            </w:r>
          </w:p>
        </w:tc>
      </w:tr>
      <w:tr w:rsidR="00EA6BF8" w:rsidRPr="00D85CEB" w14:paraId="40C06FED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62C9EAA4" w14:textId="1355E1DE" w:rsidR="00EA6BF8" w:rsidRPr="00D85CEB" w:rsidRDefault="00EA6BF8" w:rsidP="008D1CAF">
            <w:pPr>
              <w:ind w:firstLineChars="0" w:firstLine="0"/>
              <w:jc w:val="left"/>
              <w:rPr>
                <w:lang w:val="en-AU"/>
              </w:rPr>
            </w:pPr>
            <w:r w:rsidRPr="00D85CEB">
              <w:rPr>
                <w:lang w:val="en-AU"/>
              </w:rPr>
              <w:t xml:space="preserve">von </w:t>
            </w:r>
            <w:proofErr w:type="spellStart"/>
            <w:r w:rsidRPr="00D85CEB">
              <w:rPr>
                <w:lang w:val="en-AU"/>
              </w:rPr>
              <w:t>Eckardstein</w:t>
            </w:r>
            <w:proofErr w:type="spellEnd"/>
            <w:r w:rsidRPr="00D85CEB">
              <w:rPr>
                <w:lang w:val="en-AU"/>
              </w:rPr>
              <w:t xml:space="preserve">, Keil </w:t>
            </w:r>
            <w:r w:rsidR="00523629" w:rsidRPr="00D85CEB">
              <w:rPr>
                <w:lang w:val="en-AU"/>
              </w:rPr>
              <w:t>&amp;</w:t>
            </w:r>
            <w:r w:rsidRPr="00D85CEB">
              <w:rPr>
                <w:lang w:val="en-AU"/>
              </w:rPr>
              <w:t xml:space="preserve"> Rohde</w:t>
            </w:r>
            <w:r w:rsidR="00DC0691" w:rsidRPr="00D85CEB">
              <w:rPr>
                <w:lang w:val="en-AU"/>
              </w:rPr>
              <w:t>,</w:t>
            </w:r>
            <w:r w:rsidRPr="00D85CEB">
              <w:rPr>
                <w:lang w:val="en-AU"/>
              </w:rPr>
              <w:t xml:space="preserve"> 2015</w:t>
            </w:r>
            <w:r w:rsidR="00D31146" w:rsidRPr="00D85CEB">
              <w:rPr>
                <w:lang w:val="en-AU"/>
              </w:rPr>
              <w:t xml:space="preserve"> </w:t>
            </w:r>
            <w:r w:rsidR="00196DD1">
              <w:rPr>
                <w:noProof/>
                <w:lang w:val="en-AU"/>
              </w:rPr>
              <w:t>[</w:t>
            </w:r>
            <w:r w:rsidR="00CB7302" w:rsidRPr="00D85CEB">
              <w:rPr>
                <w:noProof/>
                <w:lang w:val="en-AU"/>
              </w:rPr>
              <w:t>60</w:t>
            </w:r>
            <w:r w:rsidR="00196DD1">
              <w:rPr>
                <w:noProof/>
                <w:lang w:val="en-AU"/>
              </w:rPr>
              <w:t>]</w:t>
            </w:r>
          </w:p>
        </w:tc>
        <w:tc>
          <w:tcPr>
            <w:tcW w:w="3974" w:type="dxa"/>
          </w:tcPr>
          <w:p w14:paraId="773B8093" w14:textId="65CA03A4" w:rsidR="00EA6BF8" w:rsidRPr="00D85CEB" w:rsidRDefault="0042274F" w:rsidP="008D1CAF">
            <w:pPr>
              <w:ind w:firstLineChars="0" w:firstLine="0"/>
              <w:jc w:val="center"/>
            </w:pPr>
            <w:r w:rsidRPr="00D85CEB">
              <w:t>3</w:t>
            </w:r>
          </w:p>
        </w:tc>
      </w:tr>
      <w:tr w:rsidR="00E505E1" w:rsidRPr="00D85CEB" w14:paraId="159E5102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7F22DC17" w14:textId="44A90112" w:rsidR="00E505E1" w:rsidRPr="00D85CEB" w:rsidRDefault="00E505E1" w:rsidP="008D1CAF">
            <w:pPr>
              <w:ind w:firstLineChars="0" w:firstLine="0"/>
              <w:jc w:val="left"/>
              <w:rPr>
                <w:lang w:val="en-AU"/>
              </w:rPr>
            </w:pPr>
            <w:r w:rsidRPr="00D85CEB">
              <w:rPr>
                <w:lang w:val="en-AU"/>
              </w:rPr>
              <w:t>Walton, 2000</w:t>
            </w:r>
            <w:r w:rsidR="00D31146" w:rsidRPr="00D85CEB">
              <w:rPr>
                <w:lang w:val="en-AU"/>
              </w:rPr>
              <w:t xml:space="preserve"> </w:t>
            </w:r>
            <w:r w:rsidR="00196DD1">
              <w:rPr>
                <w:noProof/>
                <w:lang w:val="en-AU"/>
              </w:rPr>
              <w:t>[</w:t>
            </w:r>
            <w:r w:rsidR="00CB7302" w:rsidRPr="00D85CEB">
              <w:rPr>
                <w:noProof/>
                <w:lang w:val="en-AU"/>
              </w:rPr>
              <w:t>61</w:t>
            </w:r>
            <w:r w:rsidR="00196DD1">
              <w:rPr>
                <w:noProof/>
                <w:lang w:val="en-AU"/>
              </w:rPr>
              <w:t>]</w:t>
            </w:r>
          </w:p>
        </w:tc>
        <w:tc>
          <w:tcPr>
            <w:tcW w:w="3974" w:type="dxa"/>
          </w:tcPr>
          <w:p w14:paraId="77626A8B" w14:textId="4AE244F7" w:rsidR="00E505E1" w:rsidRPr="00D85CEB" w:rsidRDefault="0042274F" w:rsidP="008D1CAF">
            <w:pPr>
              <w:ind w:firstLineChars="0" w:firstLine="0"/>
              <w:jc w:val="center"/>
            </w:pPr>
            <w:r w:rsidRPr="00D85CEB">
              <w:t>7</w:t>
            </w:r>
          </w:p>
        </w:tc>
      </w:tr>
      <w:tr w:rsidR="0070792E" w:rsidRPr="00D85CEB" w14:paraId="486B1939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27857374" w14:textId="48E65396" w:rsidR="0070792E" w:rsidRPr="00D85CEB" w:rsidRDefault="0070792E" w:rsidP="00572EE3">
            <w:pPr>
              <w:ind w:firstLineChars="0" w:firstLine="0"/>
              <w:jc w:val="left"/>
              <w:rPr>
                <w:lang w:val="en-AU"/>
              </w:rPr>
            </w:pPr>
            <w:proofErr w:type="spellStart"/>
            <w:r w:rsidRPr="00D85CEB">
              <w:rPr>
                <w:lang w:val="en-AU"/>
              </w:rPr>
              <w:t>Wismeijer</w:t>
            </w:r>
            <w:proofErr w:type="spellEnd"/>
            <w:r w:rsidRPr="00D85CEB">
              <w:rPr>
                <w:lang w:val="en-AU"/>
              </w:rPr>
              <w:t xml:space="preserve"> </w:t>
            </w:r>
            <w:r w:rsidR="00196DD1" w:rsidRPr="00196DD1">
              <w:rPr>
                <w:i/>
                <w:lang w:val="en-AU"/>
              </w:rPr>
              <w:t>et al</w:t>
            </w:r>
            <w:r w:rsidRPr="00D85CEB">
              <w:rPr>
                <w:lang w:val="en-AU"/>
              </w:rPr>
              <w:t>.</w:t>
            </w:r>
            <w:r w:rsidR="00572EE3">
              <w:rPr>
                <w:noProof/>
                <w:lang w:val="en-AU"/>
              </w:rPr>
              <w:t xml:space="preserve"> [</w:t>
            </w:r>
            <w:r w:rsidR="00572EE3" w:rsidRPr="00D85CEB">
              <w:rPr>
                <w:noProof/>
                <w:lang w:val="en-AU"/>
              </w:rPr>
              <w:t>62</w:t>
            </w:r>
            <w:r w:rsidR="00572EE3">
              <w:rPr>
                <w:noProof/>
                <w:lang w:val="en-AU"/>
              </w:rPr>
              <w:t>]</w:t>
            </w:r>
            <w:r w:rsidRPr="00D85CEB">
              <w:rPr>
                <w:lang w:val="en-AU"/>
              </w:rPr>
              <w:t>, 1997</w:t>
            </w:r>
          </w:p>
        </w:tc>
        <w:tc>
          <w:tcPr>
            <w:tcW w:w="3974" w:type="dxa"/>
          </w:tcPr>
          <w:p w14:paraId="45AAE6F5" w14:textId="56B9F619" w:rsidR="0070792E" w:rsidRPr="00D85CEB" w:rsidRDefault="0042274F" w:rsidP="008D1CAF">
            <w:pPr>
              <w:ind w:firstLineChars="0" w:firstLine="0"/>
              <w:jc w:val="center"/>
            </w:pPr>
            <w:r w:rsidRPr="00D85CEB">
              <w:t>7</w:t>
            </w:r>
          </w:p>
        </w:tc>
      </w:tr>
      <w:tr w:rsidR="001B01A7" w:rsidRPr="00D85CEB" w14:paraId="2CDB693A" w14:textId="77777777" w:rsidTr="008D1CAF">
        <w:trPr>
          <w:trHeight w:val="283"/>
          <w:jc w:val="center"/>
        </w:trPr>
        <w:tc>
          <w:tcPr>
            <w:tcW w:w="5529" w:type="dxa"/>
            <w:vAlign w:val="center"/>
          </w:tcPr>
          <w:p w14:paraId="4D84BEBB" w14:textId="085C347D" w:rsidR="001B01A7" w:rsidRPr="00D85CEB" w:rsidRDefault="001B01A7" w:rsidP="008D1CAF">
            <w:pPr>
              <w:ind w:firstLineChars="0" w:firstLine="0"/>
              <w:jc w:val="left"/>
              <w:rPr>
                <w:lang w:val="pt-BR"/>
              </w:rPr>
            </w:pPr>
            <w:r w:rsidRPr="00D85CEB">
              <w:rPr>
                <w:lang w:val="pt-BR"/>
              </w:rPr>
              <w:t xml:space="preserve">Yates </w:t>
            </w:r>
            <w:r w:rsidR="00DC0691" w:rsidRPr="00D85CEB">
              <w:rPr>
                <w:lang w:val="pt-BR"/>
              </w:rPr>
              <w:t>&amp;</w:t>
            </w:r>
            <w:r w:rsidRPr="00D85CEB">
              <w:rPr>
                <w:lang w:val="pt-BR"/>
              </w:rPr>
              <w:t xml:space="preserve"> Zuniga, 2012</w:t>
            </w:r>
            <w:r w:rsidR="00D31146" w:rsidRPr="00D85CEB">
              <w:rPr>
                <w:lang w:val="pt-BR"/>
              </w:rPr>
              <w:t xml:space="preserve"> </w:t>
            </w:r>
            <w:r w:rsidR="00196DD1">
              <w:rPr>
                <w:noProof/>
                <w:lang w:val="pt-BR"/>
              </w:rPr>
              <w:t>[</w:t>
            </w:r>
            <w:r w:rsidR="00CB7302" w:rsidRPr="00D85CEB">
              <w:rPr>
                <w:noProof/>
                <w:lang w:val="pt-BR"/>
              </w:rPr>
              <w:t>63</w:t>
            </w:r>
            <w:r w:rsidR="00196DD1">
              <w:rPr>
                <w:noProof/>
                <w:lang w:val="pt-BR"/>
              </w:rPr>
              <w:t>]</w:t>
            </w:r>
          </w:p>
        </w:tc>
        <w:tc>
          <w:tcPr>
            <w:tcW w:w="3974" w:type="dxa"/>
          </w:tcPr>
          <w:p w14:paraId="7895FB6C" w14:textId="16C3337B" w:rsidR="001B01A7" w:rsidRPr="00D85CEB" w:rsidRDefault="001B01A7" w:rsidP="008D1CAF">
            <w:pPr>
              <w:ind w:firstLineChars="0" w:firstLine="0"/>
              <w:jc w:val="center"/>
            </w:pPr>
            <w:r w:rsidRPr="00D85CEB">
              <w:t>1</w:t>
            </w:r>
          </w:p>
        </w:tc>
      </w:tr>
    </w:tbl>
    <w:p w14:paraId="4104BBE4" w14:textId="5305215E" w:rsidR="00140E2E" w:rsidRPr="00946C23" w:rsidRDefault="0038722E" w:rsidP="0072381C">
      <w:pPr>
        <w:pStyle w:val="af3"/>
        <w:jc w:val="both"/>
        <w:rPr>
          <w:b/>
        </w:rPr>
      </w:pPr>
      <w:r w:rsidRPr="0038722E">
        <w:t>1</w:t>
      </w:r>
      <w:r w:rsidR="0072381C">
        <w:t>—</w:t>
      </w:r>
      <w:r w:rsidRPr="0038722E">
        <w:t>Book chapters, conference abstracts, expert opinion, letters, literature revi</w:t>
      </w:r>
      <w:r w:rsidR="00225843">
        <w:t>ews</w:t>
      </w:r>
      <w:r w:rsidR="00ED37A0">
        <w:t>,</w:t>
      </w:r>
      <w:r w:rsidR="00BA5DBB">
        <w:t xml:space="preserve"> study protocol, </w:t>
      </w:r>
      <w:r w:rsidR="00E26B06">
        <w:t xml:space="preserve">magazine </w:t>
      </w:r>
      <w:r w:rsidR="006E579D">
        <w:t>sec</w:t>
      </w:r>
      <w:r w:rsidR="001E2A28">
        <w:t>t</w:t>
      </w:r>
      <w:r w:rsidR="006E579D">
        <w:t>ion,</w:t>
      </w:r>
      <w:r w:rsidR="00ED37A0">
        <w:t xml:space="preserve"> and case series with less than </w:t>
      </w:r>
      <w:r w:rsidR="00932921">
        <w:t>five</w:t>
      </w:r>
      <w:r w:rsidR="00ED37A0">
        <w:t xml:space="preserve"> patients</w:t>
      </w:r>
      <w:r w:rsidR="00225843">
        <w:t>;</w:t>
      </w:r>
      <w:r w:rsidR="00B578D5">
        <w:t xml:space="preserve"> </w:t>
      </w:r>
      <w:r w:rsidR="008979A3">
        <w:t>2</w:t>
      </w:r>
      <w:r w:rsidR="0072381C">
        <w:t>—</w:t>
      </w:r>
      <w:r w:rsidR="00C30E1F">
        <w:t>Non-neuropathic</w:t>
      </w:r>
      <w:r w:rsidR="00C30E1F" w:rsidRPr="0076450B">
        <w:t xml:space="preserve"> pain postoperative assessment</w:t>
      </w:r>
      <w:r w:rsidR="00E35324">
        <w:t xml:space="preserve">; </w:t>
      </w:r>
      <w:r w:rsidR="0042274F">
        <w:t>3</w:t>
      </w:r>
      <w:r w:rsidR="0072381C">
        <w:t>—</w:t>
      </w:r>
      <w:r w:rsidR="00842F3D">
        <w:t>Ev</w:t>
      </w:r>
      <w:r w:rsidR="00842F3D" w:rsidRPr="00842F3D">
        <w:t>aluation o</w:t>
      </w:r>
      <w:r w:rsidR="00177FB5">
        <w:t xml:space="preserve">ther </w:t>
      </w:r>
      <w:r w:rsidR="00484EC7">
        <w:t>outcome</w:t>
      </w:r>
      <w:r w:rsidR="00207186">
        <w:t>s</w:t>
      </w:r>
      <w:r w:rsidR="00177FB5">
        <w:t xml:space="preserve"> than prevalence and treatment</w:t>
      </w:r>
      <w:r w:rsidR="00A97767">
        <w:t>;</w:t>
      </w:r>
      <w:r w:rsidR="00D10196">
        <w:t xml:space="preserve"> </w:t>
      </w:r>
      <w:r w:rsidR="0042274F">
        <w:t>4</w:t>
      </w:r>
      <w:r w:rsidR="0072381C">
        <w:t>—</w:t>
      </w:r>
      <w:r w:rsidR="00897115">
        <w:t>Evaluation</w:t>
      </w:r>
      <w:r w:rsidR="00B2043A">
        <w:t xml:space="preserve"> of </w:t>
      </w:r>
      <w:r w:rsidR="003C4F45">
        <w:t>neuropathic pain and/or nerve injury after procedures</w:t>
      </w:r>
      <w:r w:rsidR="00AB5F00">
        <w:t xml:space="preserve"> other</w:t>
      </w:r>
      <w:r w:rsidR="00B2043A">
        <w:t xml:space="preserve"> than dental implant;</w:t>
      </w:r>
      <w:r w:rsidR="000B33F8">
        <w:t xml:space="preserve"> </w:t>
      </w:r>
      <w:r w:rsidR="0042274F">
        <w:t>5</w:t>
      </w:r>
      <w:r w:rsidR="0072381C">
        <w:t>—</w:t>
      </w:r>
      <w:r w:rsidR="0020248F">
        <w:t xml:space="preserve">Full-text not </w:t>
      </w:r>
      <w:r w:rsidR="000D11AB">
        <w:t>available</w:t>
      </w:r>
      <w:r w:rsidR="00C5567D">
        <w:t xml:space="preserve">; </w:t>
      </w:r>
      <w:r w:rsidR="0042274F">
        <w:t>6</w:t>
      </w:r>
      <w:r w:rsidR="0072381C">
        <w:t>—</w:t>
      </w:r>
      <w:r w:rsidR="00C5567D">
        <w:t>Incomplete data</w:t>
      </w:r>
      <w:r w:rsidR="007340CD">
        <w:t xml:space="preserve">; </w:t>
      </w:r>
      <w:r w:rsidR="0042274F">
        <w:t>7</w:t>
      </w:r>
      <w:r w:rsidR="0072381C">
        <w:t>—</w:t>
      </w:r>
      <w:r w:rsidR="007340CD">
        <w:t xml:space="preserve">Presence of </w:t>
      </w:r>
      <w:r w:rsidR="005D7790" w:rsidRPr="003B4ED6">
        <w:t>nerve injury</w:t>
      </w:r>
      <w:r w:rsidR="005D7790">
        <w:t xml:space="preserve"> and</w:t>
      </w:r>
      <w:r w:rsidR="00113738">
        <w:t>/</w:t>
      </w:r>
      <w:r w:rsidR="005D7790">
        <w:t>or neuropathies</w:t>
      </w:r>
      <w:r w:rsidR="005D7790" w:rsidRPr="003B4ED6">
        <w:t xml:space="preserve"> before the </w:t>
      </w:r>
      <w:r w:rsidR="005E2031">
        <w:t xml:space="preserve">implant </w:t>
      </w:r>
      <w:r w:rsidR="005D7790" w:rsidRPr="003B4ED6">
        <w:t>surgery</w:t>
      </w:r>
      <w:r w:rsidR="003553D0">
        <w:t>.</w:t>
      </w:r>
    </w:p>
    <w:p w14:paraId="0196FB06" w14:textId="77777777" w:rsidR="00AD2FD0" w:rsidRDefault="00AD2FD0" w:rsidP="0072381C">
      <w:pPr>
        <w:pStyle w:val="af3"/>
        <w:jc w:val="both"/>
      </w:pPr>
    </w:p>
    <w:p w14:paraId="368455C7" w14:textId="77777777" w:rsidR="00EF42EB" w:rsidRDefault="00EF42EB" w:rsidP="0072381C">
      <w:pPr>
        <w:pStyle w:val="af3"/>
        <w:jc w:val="both"/>
      </w:pPr>
    </w:p>
    <w:p w14:paraId="61F2D310" w14:textId="63F14801" w:rsidR="009A135F" w:rsidRPr="009A135F" w:rsidRDefault="009A135F" w:rsidP="0072381C">
      <w:pPr>
        <w:pStyle w:val="aff6"/>
      </w:pPr>
      <w:r w:rsidRPr="009A135F">
        <w:t>Reference</w:t>
      </w:r>
      <w:r w:rsidR="0072381C">
        <w:t>s</w:t>
      </w:r>
    </w:p>
    <w:p w14:paraId="37EA1857" w14:textId="02FCECCA" w:rsidR="009A135F" w:rsidRPr="0072381C" w:rsidRDefault="0072381C" w:rsidP="0072381C">
      <w:pPr>
        <w:pStyle w:val="af4"/>
        <w:rPr>
          <w:szCs w:val="18"/>
        </w:rPr>
      </w:pPr>
      <w:r>
        <w:rPr>
          <w:szCs w:val="18"/>
        </w:rPr>
        <w:t>[</w:t>
      </w:r>
      <w:r w:rsidR="009A135F" w:rsidRPr="0072381C">
        <w:rPr>
          <w:szCs w:val="18"/>
        </w:rPr>
        <w:t>1</w:t>
      </w:r>
      <w:r>
        <w:rPr>
          <w:szCs w:val="18"/>
        </w:rPr>
        <w:t xml:space="preserve">] </w:t>
      </w:r>
      <w:proofErr w:type="spellStart"/>
      <w:r w:rsidR="009A135F" w:rsidRPr="0072381C">
        <w:rPr>
          <w:szCs w:val="18"/>
        </w:rPr>
        <w:t>Agbaje</w:t>
      </w:r>
      <w:proofErr w:type="spellEnd"/>
      <w:r w:rsidR="009A135F" w:rsidRPr="0072381C">
        <w:rPr>
          <w:szCs w:val="18"/>
        </w:rPr>
        <w:t xml:space="preserve"> JO, Van de </w:t>
      </w:r>
      <w:proofErr w:type="spellStart"/>
      <w:r w:rsidR="009A135F" w:rsidRPr="0072381C">
        <w:rPr>
          <w:szCs w:val="18"/>
        </w:rPr>
        <w:t>Casteele</w:t>
      </w:r>
      <w:proofErr w:type="spellEnd"/>
      <w:r w:rsidR="009A135F" w:rsidRPr="0072381C">
        <w:rPr>
          <w:szCs w:val="18"/>
        </w:rPr>
        <w:t xml:space="preserve"> E, </w:t>
      </w:r>
      <w:proofErr w:type="spellStart"/>
      <w:r w:rsidR="009A135F" w:rsidRPr="0072381C">
        <w:rPr>
          <w:szCs w:val="18"/>
        </w:rPr>
        <w:t>Hiel</w:t>
      </w:r>
      <w:proofErr w:type="spellEnd"/>
      <w:r w:rsidR="009A135F" w:rsidRPr="0072381C">
        <w:rPr>
          <w:szCs w:val="18"/>
        </w:rPr>
        <w:t xml:space="preserve"> M, </w:t>
      </w:r>
      <w:proofErr w:type="spellStart"/>
      <w:r w:rsidR="009A135F" w:rsidRPr="0072381C">
        <w:rPr>
          <w:szCs w:val="18"/>
        </w:rPr>
        <w:t>Verbaanderd</w:t>
      </w:r>
      <w:proofErr w:type="spellEnd"/>
      <w:r w:rsidR="009A135F" w:rsidRPr="0072381C">
        <w:rPr>
          <w:szCs w:val="18"/>
        </w:rPr>
        <w:t xml:space="preserve"> C, </w:t>
      </w:r>
      <w:proofErr w:type="spellStart"/>
      <w:r w:rsidR="009A135F" w:rsidRPr="0072381C">
        <w:rPr>
          <w:szCs w:val="18"/>
        </w:rPr>
        <w:t>Lambrichts</w:t>
      </w:r>
      <w:proofErr w:type="spellEnd"/>
      <w:r w:rsidR="009A135F" w:rsidRPr="0072381C">
        <w:rPr>
          <w:szCs w:val="18"/>
        </w:rPr>
        <w:t xml:space="preserve"> I, </w:t>
      </w:r>
      <w:proofErr w:type="spellStart"/>
      <w:r w:rsidR="009A135F" w:rsidRPr="0072381C">
        <w:rPr>
          <w:szCs w:val="18"/>
        </w:rPr>
        <w:t>Politis</w:t>
      </w:r>
      <w:proofErr w:type="spellEnd"/>
      <w:r w:rsidR="009A135F" w:rsidRPr="0072381C">
        <w:rPr>
          <w:szCs w:val="18"/>
        </w:rPr>
        <w:t xml:space="preserve"> C. Neuropa</w:t>
      </w:r>
      <w:r w:rsidRPr="0072381C">
        <w:rPr>
          <w:szCs w:val="18"/>
        </w:rPr>
        <w:t>thy of trigeminal nerve branches after oral and maxillofacial treatm</w:t>
      </w:r>
      <w:r w:rsidR="009A135F" w:rsidRPr="0072381C">
        <w:rPr>
          <w:szCs w:val="18"/>
        </w:rPr>
        <w:t xml:space="preserve">ent. </w:t>
      </w:r>
      <w:r w:rsidRPr="0072381C">
        <w:rPr>
          <w:szCs w:val="18"/>
        </w:rPr>
        <w:t>Journal of Oral and Maxillofacial Surgery</w:t>
      </w:r>
      <w:r>
        <w:rPr>
          <w:szCs w:val="18"/>
        </w:rPr>
        <w:t>.</w:t>
      </w:r>
      <w:r w:rsidR="009A135F" w:rsidRPr="0072381C">
        <w:rPr>
          <w:szCs w:val="18"/>
        </w:rPr>
        <w:t xml:space="preserve"> 2016;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15: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321</w:t>
      </w:r>
      <w:r>
        <w:rPr>
          <w:szCs w:val="18"/>
        </w:rPr>
        <w:t>–</w:t>
      </w:r>
      <w:r w:rsidR="009A135F" w:rsidRPr="0072381C">
        <w:rPr>
          <w:szCs w:val="18"/>
        </w:rPr>
        <w:t>327.</w:t>
      </w:r>
    </w:p>
    <w:p w14:paraId="6F023B52" w14:textId="099F12A2" w:rsidR="009A135F" w:rsidRPr="0072381C" w:rsidRDefault="0072381C" w:rsidP="0072381C">
      <w:pPr>
        <w:pStyle w:val="af4"/>
        <w:rPr>
          <w:szCs w:val="18"/>
        </w:rPr>
      </w:pPr>
      <w:r>
        <w:rPr>
          <w:szCs w:val="18"/>
        </w:rPr>
        <w:t>[</w:t>
      </w:r>
      <w:r w:rsidR="009A135F" w:rsidRPr="0072381C">
        <w:rPr>
          <w:szCs w:val="18"/>
        </w:rPr>
        <w:t>2</w:t>
      </w:r>
      <w:r>
        <w:rPr>
          <w:szCs w:val="18"/>
        </w:rPr>
        <w:t xml:space="preserve">] </w:t>
      </w:r>
      <w:r w:rsidR="009A135F" w:rsidRPr="0072381C">
        <w:rPr>
          <w:szCs w:val="18"/>
        </w:rPr>
        <w:t xml:space="preserve">Amadou-Diaw N, </w:t>
      </w:r>
      <w:proofErr w:type="spellStart"/>
      <w:r w:rsidR="009A135F" w:rsidRPr="0072381C">
        <w:rPr>
          <w:szCs w:val="18"/>
        </w:rPr>
        <w:t>Braud</w:t>
      </w:r>
      <w:proofErr w:type="spellEnd"/>
      <w:r w:rsidR="009A135F" w:rsidRPr="0072381C">
        <w:rPr>
          <w:szCs w:val="18"/>
        </w:rPr>
        <w:t xml:space="preserve"> A, Boucher Y. Persistent, neuropathic-like trigeminal pain after dental implant loading. </w:t>
      </w:r>
      <w:r w:rsidRPr="0072381C">
        <w:rPr>
          <w:szCs w:val="18"/>
        </w:rPr>
        <w:t>Journal of Clinical and Experimental Dentistry</w:t>
      </w:r>
      <w:r>
        <w:rPr>
          <w:szCs w:val="18"/>
        </w:rPr>
        <w:t>.</w:t>
      </w:r>
      <w:r w:rsidR="009A135F" w:rsidRPr="0072381C">
        <w:rPr>
          <w:szCs w:val="18"/>
        </w:rPr>
        <w:t xml:space="preserve"> 2022;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14: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e185</w:t>
      </w:r>
      <w:r>
        <w:rPr>
          <w:szCs w:val="18"/>
        </w:rPr>
        <w:t>–</w:t>
      </w:r>
      <w:r w:rsidR="009A135F" w:rsidRPr="0072381C">
        <w:rPr>
          <w:szCs w:val="18"/>
        </w:rPr>
        <w:t>e191.</w:t>
      </w:r>
    </w:p>
    <w:p w14:paraId="038E27CE" w14:textId="022194D7" w:rsidR="009A135F" w:rsidRPr="0072381C" w:rsidRDefault="0072381C" w:rsidP="0072381C">
      <w:pPr>
        <w:pStyle w:val="af4"/>
        <w:rPr>
          <w:szCs w:val="18"/>
        </w:rPr>
      </w:pPr>
      <w:r>
        <w:rPr>
          <w:szCs w:val="18"/>
        </w:rPr>
        <w:t>[</w:t>
      </w:r>
      <w:r w:rsidR="009A135F" w:rsidRPr="0072381C">
        <w:rPr>
          <w:szCs w:val="18"/>
        </w:rPr>
        <w:t>3</w:t>
      </w:r>
      <w:r>
        <w:rPr>
          <w:szCs w:val="18"/>
        </w:rPr>
        <w:t xml:space="preserve">] </w:t>
      </w:r>
      <w:r w:rsidR="009A135F" w:rsidRPr="0072381C">
        <w:rPr>
          <w:szCs w:val="18"/>
        </w:rPr>
        <w:t>Al-</w:t>
      </w:r>
      <w:proofErr w:type="spellStart"/>
      <w:r w:rsidR="009A135F" w:rsidRPr="0072381C">
        <w:rPr>
          <w:szCs w:val="18"/>
        </w:rPr>
        <w:t>Khabbaz</w:t>
      </w:r>
      <w:proofErr w:type="spellEnd"/>
      <w:r w:rsidR="009A135F" w:rsidRPr="0072381C">
        <w:rPr>
          <w:szCs w:val="18"/>
        </w:rPr>
        <w:t xml:space="preserve"> AK, Griffin TJ, Al-</w:t>
      </w:r>
      <w:proofErr w:type="spellStart"/>
      <w:r w:rsidR="009A135F" w:rsidRPr="0072381C">
        <w:rPr>
          <w:szCs w:val="18"/>
        </w:rPr>
        <w:t>Shammari</w:t>
      </w:r>
      <w:proofErr w:type="spellEnd"/>
      <w:r w:rsidR="009A135F" w:rsidRPr="0072381C">
        <w:rPr>
          <w:szCs w:val="18"/>
        </w:rPr>
        <w:t xml:space="preserve"> KF. Assessment of pain associated with the surgical placement of dental implants. </w:t>
      </w:r>
      <w:r w:rsidRPr="0072381C">
        <w:rPr>
          <w:szCs w:val="18"/>
        </w:rPr>
        <w:t>Journal of Periodontology</w:t>
      </w:r>
      <w:r>
        <w:rPr>
          <w:szCs w:val="18"/>
        </w:rPr>
        <w:t>.</w:t>
      </w:r>
      <w:r w:rsidR="009A135F" w:rsidRPr="0072381C">
        <w:rPr>
          <w:szCs w:val="18"/>
        </w:rPr>
        <w:t xml:space="preserve"> 2007;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78: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239</w:t>
      </w:r>
      <w:r>
        <w:rPr>
          <w:szCs w:val="18"/>
        </w:rPr>
        <w:t>–</w:t>
      </w:r>
      <w:r w:rsidR="009A135F" w:rsidRPr="0072381C">
        <w:rPr>
          <w:szCs w:val="18"/>
        </w:rPr>
        <w:t>246.</w:t>
      </w:r>
    </w:p>
    <w:p w14:paraId="56C607B8" w14:textId="0E3D9A3B" w:rsidR="009A135F" w:rsidRPr="0072381C" w:rsidRDefault="0072381C" w:rsidP="0072381C">
      <w:pPr>
        <w:pStyle w:val="af4"/>
        <w:rPr>
          <w:szCs w:val="18"/>
        </w:rPr>
      </w:pPr>
      <w:r>
        <w:rPr>
          <w:szCs w:val="18"/>
        </w:rPr>
        <w:t>[</w:t>
      </w:r>
      <w:r w:rsidR="009A135F" w:rsidRPr="0072381C">
        <w:rPr>
          <w:szCs w:val="18"/>
        </w:rPr>
        <w:t>4</w:t>
      </w:r>
      <w:r>
        <w:rPr>
          <w:szCs w:val="18"/>
        </w:rPr>
        <w:t xml:space="preserve">] </w:t>
      </w:r>
      <w:r w:rsidR="009A135F" w:rsidRPr="0072381C">
        <w:rPr>
          <w:szCs w:val="18"/>
        </w:rPr>
        <w:t xml:space="preserve">Bagheri SC, Meyer RA. Dental implant-related injuries of the trigeminal nerve. In: </w:t>
      </w:r>
      <w:proofErr w:type="spellStart"/>
      <w:r w:rsidR="009A135F" w:rsidRPr="0072381C">
        <w:rPr>
          <w:szCs w:val="18"/>
        </w:rPr>
        <w:t>Miloro</w:t>
      </w:r>
      <w:proofErr w:type="spellEnd"/>
      <w:r w:rsidR="009A135F" w:rsidRPr="0072381C">
        <w:rPr>
          <w:szCs w:val="18"/>
        </w:rPr>
        <w:t xml:space="preserve"> M (ed). Trigeminal Nerve Injuries Chicago: Springer</w:t>
      </w:r>
      <w:r>
        <w:rPr>
          <w:szCs w:val="18"/>
        </w:rPr>
        <w:t>.</w:t>
      </w:r>
      <w:r w:rsidR="009A135F" w:rsidRPr="0072381C">
        <w:rPr>
          <w:szCs w:val="18"/>
        </w:rPr>
        <w:t xml:space="preserve"> 2013: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87</w:t>
      </w:r>
      <w:r>
        <w:rPr>
          <w:szCs w:val="18"/>
        </w:rPr>
        <w:t>–</w:t>
      </w:r>
      <w:r w:rsidR="009A135F" w:rsidRPr="0072381C">
        <w:rPr>
          <w:szCs w:val="18"/>
        </w:rPr>
        <w:t>107.</w:t>
      </w:r>
    </w:p>
    <w:p w14:paraId="75BBADD1" w14:textId="5A938F97" w:rsidR="009A135F" w:rsidRPr="0072381C" w:rsidRDefault="001A7870" w:rsidP="0072381C">
      <w:pPr>
        <w:pStyle w:val="af4"/>
        <w:rPr>
          <w:szCs w:val="18"/>
        </w:rPr>
      </w:pPr>
      <w:r>
        <w:rPr>
          <w:szCs w:val="18"/>
        </w:rPr>
        <w:t>[</w:t>
      </w:r>
      <w:r w:rsidR="009A135F" w:rsidRPr="0072381C">
        <w:rPr>
          <w:szCs w:val="18"/>
        </w:rPr>
        <w:t>5</w:t>
      </w:r>
      <w:r>
        <w:rPr>
          <w:szCs w:val="18"/>
        </w:rPr>
        <w:t xml:space="preserve">] </w:t>
      </w:r>
      <w:proofErr w:type="spellStart"/>
      <w:r w:rsidR="009A135F" w:rsidRPr="0072381C">
        <w:rPr>
          <w:szCs w:val="18"/>
        </w:rPr>
        <w:t>Benevides</w:t>
      </w:r>
      <w:proofErr w:type="spellEnd"/>
      <w:r w:rsidR="009A135F" w:rsidRPr="0072381C">
        <w:rPr>
          <w:szCs w:val="18"/>
        </w:rPr>
        <w:t xml:space="preserve"> LE, De </w:t>
      </w:r>
      <w:proofErr w:type="spellStart"/>
      <w:r w:rsidR="009A135F" w:rsidRPr="0072381C">
        <w:rPr>
          <w:szCs w:val="18"/>
        </w:rPr>
        <w:t>Moraes</w:t>
      </w:r>
      <w:proofErr w:type="spellEnd"/>
      <w:r w:rsidR="009A135F" w:rsidRPr="0072381C">
        <w:rPr>
          <w:szCs w:val="18"/>
        </w:rPr>
        <w:t xml:space="preserve"> EJ, De </w:t>
      </w:r>
      <w:proofErr w:type="spellStart"/>
      <w:r w:rsidR="009A135F" w:rsidRPr="0072381C">
        <w:rPr>
          <w:szCs w:val="18"/>
        </w:rPr>
        <w:t>Moraes</w:t>
      </w:r>
      <w:proofErr w:type="spellEnd"/>
      <w:r w:rsidR="009A135F" w:rsidRPr="0072381C">
        <w:rPr>
          <w:szCs w:val="18"/>
        </w:rPr>
        <w:t xml:space="preserve"> NB. Incidence of peripheral nerve injury in oral maxillofacial surgery: a </w:t>
      </w:r>
      <w:proofErr w:type="spellStart"/>
      <w:r w:rsidR="009A135F" w:rsidRPr="0072381C">
        <w:rPr>
          <w:szCs w:val="18"/>
        </w:rPr>
        <w:t>restrospective</w:t>
      </w:r>
      <w:proofErr w:type="spellEnd"/>
      <w:r w:rsidR="009A135F" w:rsidRPr="0072381C">
        <w:rPr>
          <w:szCs w:val="18"/>
        </w:rPr>
        <w:t xml:space="preserve"> clinical study. </w:t>
      </w:r>
      <w:r w:rsidRPr="0072381C">
        <w:rPr>
          <w:szCs w:val="18"/>
        </w:rPr>
        <w:t>Journal of Oral and Maxillofacial Surgery</w:t>
      </w:r>
      <w:r>
        <w:rPr>
          <w:szCs w:val="18"/>
        </w:rPr>
        <w:t>.</w:t>
      </w:r>
      <w:r w:rsidR="009A135F" w:rsidRPr="0072381C">
        <w:rPr>
          <w:szCs w:val="18"/>
        </w:rPr>
        <w:t xml:space="preserve"> 2019;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48: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60.</w:t>
      </w:r>
    </w:p>
    <w:p w14:paraId="208DE12F" w14:textId="26A61EC4" w:rsidR="009A135F" w:rsidRPr="0072381C" w:rsidRDefault="001A7870" w:rsidP="0072381C">
      <w:pPr>
        <w:pStyle w:val="af4"/>
        <w:rPr>
          <w:szCs w:val="18"/>
        </w:rPr>
      </w:pPr>
      <w:r>
        <w:rPr>
          <w:szCs w:val="18"/>
        </w:rPr>
        <w:t>[</w:t>
      </w:r>
      <w:r w:rsidR="009A135F" w:rsidRPr="0072381C">
        <w:rPr>
          <w:szCs w:val="18"/>
        </w:rPr>
        <w:t>6</w:t>
      </w:r>
      <w:r>
        <w:rPr>
          <w:szCs w:val="18"/>
        </w:rPr>
        <w:t xml:space="preserve">] </w:t>
      </w:r>
      <w:proofErr w:type="spellStart"/>
      <w:r w:rsidR="009A135F" w:rsidRPr="0072381C">
        <w:rPr>
          <w:szCs w:val="18"/>
        </w:rPr>
        <w:t>Bozkaya</w:t>
      </w:r>
      <w:proofErr w:type="spellEnd"/>
      <w:r w:rsidR="009A135F" w:rsidRPr="0072381C">
        <w:rPr>
          <w:szCs w:val="18"/>
        </w:rPr>
        <w:t xml:space="preserve"> S, </w:t>
      </w:r>
      <w:proofErr w:type="spellStart"/>
      <w:r w:rsidR="009A135F" w:rsidRPr="0072381C">
        <w:rPr>
          <w:szCs w:val="18"/>
        </w:rPr>
        <w:t>Cakir</w:t>
      </w:r>
      <w:proofErr w:type="spellEnd"/>
      <w:r w:rsidR="009A135F" w:rsidRPr="0072381C">
        <w:rPr>
          <w:szCs w:val="18"/>
        </w:rPr>
        <w:t xml:space="preserve"> M, </w:t>
      </w:r>
      <w:proofErr w:type="spellStart"/>
      <w:r w:rsidR="009A135F" w:rsidRPr="0072381C">
        <w:rPr>
          <w:szCs w:val="18"/>
        </w:rPr>
        <w:t>Peker</w:t>
      </w:r>
      <w:proofErr w:type="spellEnd"/>
      <w:r w:rsidR="009A135F" w:rsidRPr="0072381C">
        <w:rPr>
          <w:szCs w:val="18"/>
        </w:rPr>
        <w:t xml:space="preserve"> E, </w:t>
      </w:r>
      <w:proofErr w:type="spellStart"/>
      <w:r w:rsidR="009A135F" w:rsidRPr="0072381C">
        <w:rPr>
          <w:szCs w:val="18"/>
        </w:rPr>
        <w:t>Ogutlu</w:t>
      </w:r>
      <w:proofErr w:type="spellEnd"/>
      <w:r w:rsidR="009A135F" w:rsidRPr="0072381C">
        <w:rPr>
          <w:szCs w:val="18"/>
        </w:rPr>
        <w:t xml:space="preserve"> F. Effect of low-level laser therapy on neurosensory recovery after dental procedures. </w:t>
      </w:r>
      <w:r w:rsidRPr="0072381C">
        <w:rPr>
          <w:szCs w:val="18"/>
        </w:rPr>
        <w:t>Journal of Oral and Maxillofacial Surgery</w:t>
      </w:r>
      <w:r>
        <w:rPr>
          <w:szCs w:val="18"/>
        </w:rPr>
        <w:t>.</w:t>
      </w:r>
      <w:r w:rsidR="009A135F" w:rsidRPr="0072381C">
        <w:rPr>
          <w:szCs w:val="18"/>
        </w:rPr>
        <w:t xml:space="preserve"> 2014;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72: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e119</w:t>
      </w:r>
      <w:r>
        <w:rPr>
          <w:szCs w:val="18"/>
        </w:rPr>
        <w:t>–</w:t>
      </w:r>
      <w:r w:rsidR="009A135F" w:rsidRPr="0072381C">
        <w:rPr>
          <w:szCs w:val="18"/>
        </w:rPr>
        <w:t>e120.</w:t>
      </w:r>
    </w:p>
    <w:p w14:paraId="4BD03458" w14:textId="051BCD73" w:rsidR="009A135F" w:rsidRPr="005259FB" w:rsidRDefault="001A7870" w:rsidP="0072381C">
      <w:pPr>
        <w:pStyle w:val="af4"/>
        <w:rPr>
          <w:szCs w:val="18"/>
        </w:rPr>
      </w:pPr>
      <w:r>
        <w:rPr>
          <w:szCs w:val="18"/>
        </w:rPr>
        <w:lastRenderedPageBreak/>
        <w:t>[</w:t>
      </w:r>
      <w:r w:rsidR="009A135F" w:rsidRPr="0072381C">
        <w:rPr>
          <w:szCs w:val="18"/>
        </w:rPr>
        <w:t>7</w:t>
      </w:r>
      <w:r>
        <w:rPr>
          <w:szCs w:val="18"/>
        </w:rPr>
        <w:t xml:space="preserve">] </w:t>
      </w:r>
      <w:r w:rsidR="009A135F" w:rsidRPr="0072381C">
        <w:rPr>
          <w:szCs w:val="18"/>
        </w:rPr>
        <w:t xml:space="preserve">Brook I. Summary of: </w:t>
      </w:r>
      <w:r w:rsidR="009A135F" w:rsidRPr="005259FB">
        <w:rPr>
          <w:szCs w:val="18"/>
        </w:rPr>
        <w:t xml:space="preserve">Post-implant neuropathy of the trigeminal nerve. A case series. </w:t>
      </w:r>
      <w:r w:rsidRPr="005259FB">
        <w:rPr>
          <w:szCs w:val="18"/>
        </w:rPr>
        <w:t>British Dental Journal.</w:t>
      </w:r>
      <w:r w:rsidR="009A135F" w:rsidRPr="005259FB">
        <w:rPr>
          <w:szCs w:val="18"/>
        </w:rPr>
        <w:t xml:space="preserve"> 2012;</w:t>
      </w:r>
      <w:r w:rsidRPr="005259FB">
        <w:rPr>
          <w:szCs w:val="18"/>
        </w:rPr>
        <w:t xml:space="preserve"> </w:t>
      </w:r>
      <w:r w:rsidR="009A135F" w:rsidRPr="005259FB">
        <w:rPr>
          <w:szCs w:val="18"/>
        </w:rPr>
        <w:t>212:</w:t>
      </w:r>
      <w:r w:rsidRPr="005259FB">
        <w:rPr>
          <w:szCs w:val="18"/>
        </w:rPr>
        <w:t xml:space="preserve"> </w:t>
      </w:r>
      <w:r w:rsidR="009A135F" w:rsidRPr="005259FB">
        <w:rPr>
          <w:szCs w:val="18"/>
        </w:rPr>
        <w:t>544</w:t>
      </w:r>
      <w:r w:rsidRPr="005259FB">
        <w:rPr>
          <w:szCs w:val="18"/>
        </w:rPr>
        <w:t>–</w:t>
      </w:r>
      <w:r w:rsidR="009A135F" w:rsidRPr="005259FB">
        <w:rPr>
          <w:szCs w:val="18"/>
        </w:rPr>
        <w:t>545.</w:t>
      </w:r>
    </w:p>
    <w:p w14:paraId="2888118D" w14:textId="68F9531D" w:rsidR="009A135F" w:rsidRPr="005259FB" w:rsidRDefault="001A7870" w:rsidP="0072381C">
      <w:pPr>
        <w:pStyle w:val="af4"/>
        <w:rPr>
          <w:szCs w:val="18"/>
        </w:rPr>
      </w:pPr>
      <w:r w:rsidRPr="005259FB">
        <w:rPr>
          <w:szCs w:val="18"/>
        </w:rPr>
        <w:t>[</w:t>
      </w:r>
      <w:r w:rsidR="009A135F" w:rsidRPr="005259FB">
        <w:rPr>
          <w:szCs w:val="18"/>
        </w:rPr>
        <w:t>8</w:t>
      </w:r>
      <w:r w:rsidRPr="005259FB">
        <w:rPr>
          <w:szCs w:val="18"/>
        </w:rPr>
        <w:t xml:space="preserve">] </w:t>
      </w:r>
      <w:r w:rsidR="009A135F" w:rsidRPr="005259FB">
        <w:rPr>
          <w:szCs w:val="18"/>
        </w:rPr>
        <w:t xml:space="preserve">Campos CG, </w:t>
      </w:r>
      <w:proofErr w:type="spellStart"/>
      <w:r w:rsidR="009A135F" w:rsidRPr="005259FB">
        <w:rPr>
          <w:szCs w:val="18"/>
        </w:rPr>
        <w:t>Piccoli</w:t>
      </w:r>
      <w:proofErr w:type="spellEnd"/>
      <w:r w:rsidR="009A135F" w:rsidRPr="005259FB">
        <w:rPr>
          <w:szCs w:val="18"/>
        </w:rPr>
        <w:t xml:space="preserve"> AP, Marson FC, Anjos Neto-Filho Md, Lolli LF, Silva CO. </w:t>
      </w:r>
      <w:r w:rsidR="001713C5" w:rsidRPr="001713C5">
        <w:rPr>
          <w:szCs w:val="18"/>
          <w:lang w:val="pt-BR"/>
        </w:rPr>
        <w:t>Subjective assessment of inferior alveolar nerve function after lateralization surgery.</w:t>
      </w:r>
      <w:r w:rsidR="001713C5">
        <w:rPr>
          <w:szCs w:val="18"/>
          <w:lang w:val="pt-BR"/>
        </w:rPr>
        <w:t xml:space="preserve"> </w:t>
      </w:r>
      <w:r w:rsidRPr="005259FB">
        <w:rPr>
          <w:szCs w:val="18"/>
        </w:rPr>
        <w:t>Dental Press Implantology.</w:t>
      </w:r>
      <w:r w:rsidR="009A135F" w:rsidRPr="005259FB">
        <w:rPr>
          <w:szCs w:val="18"/>
        </w:rPr>
        <w:t xml:space="preserve"> 2013;</w:t>
      </w:r>
      <w:r w:rsidRPr="005259FB">
        <w:rPr>
          <w:szCs w:val="18"/>
        </w:rPr>
        <w:t xml:space="preserve"> </w:t>
      </w:r>
      <w:r w:rsidR="009A135F" w:rsidRPr="005259FB">
        <w:rPr>
          <w:szCs w:val="18"/>
        </w:rPr>
        <w:t>7:</w:t>
      </w:r>
      <w:r w:rsidRPr="005259FB">
        <w:rPr>
          <w:szCs w:val="18"/>
        </w:rPr>
        <w:t xml:space="preserve"> </w:t>
      </w:r>
      <w:r w:rsidR="009A135F" w:rsidRPr="005259FB">
        <w:rPr>
          <w:szCs w:val="18"/>
        </w:rPr>
        <w:t>71</w:t>
      </w:r>
      <w:r w:rsidRPr="005259FB">
        <w:rPr>
          <w:szCs w:val="18"/>
        </w:rPr>
        <w:t>–</w:t>
      </w:r>
      <w:r w:rsidR="009A135F" w:rsidRPr="005259FB">
        <w:rPr>
          <w:szCs w:val="18"/>
        </w:rPr>
        <w:t>78.</w:t>
      </w:r>
      <w:r w:rsidR="008E3D30" w:rsidRPr="005259FB">
        <w:rPr>
          <w:szCs w:val="18"/>
        </w:rPr>
        <w:t xml:space="preserve"> </w:t>
      </w:r>
    </w:p>
    <w:p w14:paraId="72F2BA32" w14:textId="234531A8" w:rsidR="009A135F" w:rsidRPr="005259FB" w:rsidRDefault="001A7870" w:rsidP="0072381C">
      <w:pPr>
        <w:pStyle w:val="af4"/>
        <w:rPr>
          <w:szCs w:val="18"/>
        </w:rPr>
      </w:pPr>
      <w:r w:rsidRPr="005259FB">
        <w:rPr>
          <w:szCs w:val="18"/>
        </w:rPr>
        <w:t>[</w:t>
      </w:r>
      <w:r w:rsidR="009A135F" w:rsidRPr="005259FB">
        <w:rPr>
          <w:szCs w:val="18"/>
        </w:rPr>
        <w:t>9</w:t>
      </w:r>
      <w:r w:rsidRPr="005259FB">
        <w:rPr>
          <w:szCs w:val="18"/>
        </w:rPr>
        <w:t xml:space="preserve">] </w:t>
      </w:r>
      <w:r w:rsidR="009A135F" w:rsidRPr="005259FB">
        <w:rPr>
          <w:szCs w:val="18"/>
        </w:rPr>
        <w:t xml:space="preserve">Carter E, Yilmaz Z, Devine M, Renton T. An update on the causes, assessment and management of third division sensory trigeminal neuropathies. </w:t>
      </w:r>
      <w:r w:rsidRPr="005259FB">
        <w:rPr>
          <w:szCs w:val="18"/>
        </w:rPr>
        <w:t>British Dental Journal.</w:t>
      </w:r>
      <w:r w:rsidR="009A135F" w:rsidRPr="005259FB">
        <w:rPr>
          <w:szCs w:val="18"/>
        </w:rPr>
        <w:t xml:space="preserve"> 2016;</w:t>
      </w:r>
      <w:r w:rsidRPr="005259FB">
        <w:rPr>
          <w:szCs w:val="18"/>
        </w:rPr>
        <w:t xml:space="preserve"> </w:t>
      </w:r>
      <w:r w:rsidR="009A135F" w:rsidRPr="005259FB">
        <w:rPr>
          <w:szCs w:val="18"/>
        </w:rPr>
        <w:t>220:</w:t>
      </w:r>
      <w:r w:rsidRPr="005259FB">
        <w:rPr>
          <w:szCs w:val="18"/>
        </w:rPr>
        <w:t xml:space="preserve"> </w:t>
      </w:r>
      <w:r w:rsidR="009A135F" w:rsidRPr="005259FB">
        <w:rPr>
          <w:szCs w:val="18"/>
        </w:rPr>
        <w:t>627</w:t>
      </w:r>
      <w:r w:rsidRPr="005259FB">
        <w:rPr>
          <w:szCs w:val="18"/>
        </w:rPr>
        <w:t>–</w:t>
      </w:r>
      <w:r w:rsidR="009A135F" w:rsidRPr="005259FB">
        <w:rPr>
          <w:szCs w:val="18"/>
        </w:rPr>
        <w:t>635.</w:t>
      </w:r>
    </w:p>
    <w:p w14:paraId="1C4E621C" w14:textId="223BB989" w:rsidR="009A135F" w:rsidRPr="005259FB" w:rsidRDefault="001A7870" w:rsidP="0072381C">
      <w:pPr>
        <w:pStyle w:val="af4"/>
        <w:rPr>
          <w:szCs w:val="18"/>
        </w:rPr>
      </w:pPr>
      <w:r w:rsidRPr="005259FB">
        <w:rPr>
          <w:szCs w:val="18"/>
        </w:rPr>
        <w:t>[</w:t>
      </w:r>
      <w:r w:rsidR="009A135F" w:rsidRPr="005259FB">
        <w:rPr>
          <w:szCs w:val="18"/>
        </w:rPr>
        <w:t>10</w:t>
      </w:r>
      <w:r w:rsidRPr="005259FB">
        <w:rPr>
          <w:szCs w:val="18"/>
        </w:rPr>
        <w:t>]</w:t>
      </w:r>
      <w:r w:rsidR="009A135F" w:rsidRPr="005259FB">
        <w:rPr>
          <w:szCs w:val="18"/>
        </w:rPr>
        <w:tab/>
      </w:r>
      <w:proofErr w:type="spellStart"/>
      <w:r w:rsidR="009A135F" w:rsidRPr="005259FB">
        <w:rPr>
          <w:szCs w:val="18"/>
        </w:rPr>
        <w:t>Chaushu</w:t>
      </w:r>
      <w:proofErr w:type="spellEnd"/>
      <w:r w:rsidR="009A135F" w:rsidRPr="005259FB">
        <w:rPr>
          <w:szCs w:val="18"/>
        </w:rPr>
        <w:t xml:space="preserve"> G, </w:t>
      </w:r>
      <w:proofErr w:type="spellStart"/>
      <w:r w:rsidR="009A135F" w:rsidRPr="005259FB">
        <w:rPr>
          <w:szCs w:val="18"/>
        </w:rPr>
        <w:t>Taicher</w:t>
      </w:r>
      <w:proofErr w:type="spellEnd"/>
      <w:r w:rsidR="009A135F" w:rsidRPr="005259FB">
        <w:rPr>
          <w:szCs w:val="18"/>
        </w:rPr>
        <w:t xml:space="preserve"> S, </w:t>
      </w:r>
      <w:proofErr w:type="spellStart"/>
      <w:r w:rsidR="009A135F" w:rsidRPr="005259FB">
        <w:rPr>
          <w:szCs w:val="18"/>
        </w:rPr>
        <w:t>Halamish</w:t>
      </w:r>
      <w:proofErr w:type="spellEnd"/>
      <w:r w:rsidR="009A135F" w:rsidRPr="005259FB">
        <w:rPr>
          <w:szCs w:val="18"/>
        </w:rPr>
        <w:t xml:space="preserve">-Shani T, </w:t>
      </w:r>
      <w:proofErr w:type="spellStart"/>
      <w:r w:rsidR="009A135F" w:rsidRPr="005259FB">
        <w:rPr>
          <w:szCs w:val="18"/>
        </w:rPr>
        <w:t>Givol</w:t>
      </w:r>
      <w:proofErr w:type="spellEnd"/>
      <w:r w:rsidR="009A135F" w:rsidRPr="005259FB">
        <w:rPr>
          <w:szCs w:val="18"/>
        </w:rPr>
        <w:t xml:space="preserve"> N. Medicolegal aspects of altered sensation following implant placement in the mandible. </w:t>
      </w:r>
      <w:r w:rsidRPr="005259FB">
        <w:rPr>
          <w:szCs w:val="18"/>
        </w:rPr>
        <w:t>The International Journal of Oral &amp; Maxillofacial Implants.</w:t>
      </w:r>
      <w:r w:rsidR="009A135F" w:rsidRPr="005259FB">
        <w:rPr>
          <w:szCs w:val="18"/>
        </w:rPr>
        <w:t xml:space="preserve"> 2002;</w:t>
      </w:r>
      <w:r w:rsidRPr="005259FB">
        <w:rPr>
          <w:szCs w:val="18"/>
        </w:rPr>
        <w:t xml:space="preserve"> </w:t>
      </w:r>
      <w:r w:rsidR="009A135F" w:rsidRPr="005259FB">
        <w:rPr>
          <w:szCs w:val="18"/>
        </w:rPr>
        <w:t>17:</w:t>
      </w:r>
      <w:r w:rsidRPr="005259FB">
        <w:rPr>
          <w:szCs w:val="18"/>
        </w:rPr>
        <w:t xml:space="preserve"> </w:t>
      </w:r>
      <w:r w:rsidR="009A135F" w:rsidRPr="005259FB">
        <w:rPr>
          <w:szCs w:val="18"/>
        </w:rPr>
        <w:t>413</w:t>
      </w:r>
      <w:r w:rsidRPr="005259FB">
        <w:rPr>
          <w:szCs w:val="18"/>
        </w:rPr>
        <w:t>–</w:t>
      </w:r>
      <w:r w:rsidR="009A135F" w:rsidRPr="005259FB">
        <w:rPr>
          <w:szCs w:val="18"/>
        </w:rPr>
        <w:t>415.</w:t>
      </w:r>
    </w:p>
    <w:p w14:paraId="45F29300" w14:textId="6ED258CA" w:rsidR="009A135F" w:rsidRPr="0072381C" w:rsidRDefault="001A7870" w:rsidP="0072381C">
      <w:pPr>
        <w:pStyle w:val="af4"/>
        <w:rPr>
          <w:szCs w:val="18"/>
        </w:rPr>
      </w:pPr>
      <w:r w:rsidRPr="005259FB">
        <w:rPr>
          <w:szCs w:val="18"/>
        </w:rPr>
        <w:t>[</w:t>
      </w:r>
      <w:r w:rsidR="009A135F" w:rsidRPr="005259FB">
        <w:rPr>
          <w:szCs w:val="18"/>
        </w:rPr>
        <w:t>11</w:t>
      </w:r>
      <w:r w:rsidRPr="005259FB">
        <w:rPr>
          <w:szCs w:val="18"/>
        </w:rPr>
        <w:t>]</w:t>
      </w:r>
      <w:r w:rsidR="009A135F" w:rsidRPr="005259FB">
        <w:rPr>
          <w:szCs w:val="18"/>
        </w:rPr>
        <w:tab/>
        <w:t xml:space="preserve">Choi YC, Cho ES, Merrill RL, Kim ST, </w:t>
      </w:r>
      <w:proofErr w:type="spellStart"/>
      <w:r w:rsidR="009A135F" w:rsidRPr="005259FB">
        <w:rPr>
          <w:szCs w:val="18"/>
        </w:rPr>
        <w:t>Ahn</w:t>
      </w:r>
      <w:proofErr w:type="spellEnd"/>
      <w:r w:rsidR="009A135F" w:rsidRPr="005259FB">
        <w:rPr>
          <w:szCs w:val="18"/>
        </w:rPr>
        <w:t xml:space="preserve"> HJ. Analysis of neurosensory dysfuncti</w:t>
      </w:r>
      <w:r w:rsidR="009A135F" w:rsidRPr="0072381C">
        <w:rPr>
          <w:szCs w:val="18"/>
        </w:rPr>
        <w:t xml:space="preserve">on after dental implant surgery. </w:t>
      </w:r>
      <w:r w:rsidRPr="001A7870">
        <w:rPr>
          <w:szCs w:val="18"/>
        </w:rPr>
        <w:t>Journal of Oral Medicine and Pain</w:t>
      </w:r>
      <w:r>
        <w:rPr>
          <w:szCs w:val="18"/>
        </w:rPr>
        <w:t>.</w:t>
      </w:r>
      <w:r w:rsidR="009A135F" w:rsidRPr="0072381C">
        <w:rPr>
          <w:szCs w:val="18"/>
        </w:rPr>
        <w:t xml:space="preserve"> 2014;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39: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133</w:t>
      </w:r>
      <w:r>
        <w:rPr>
          <w:szCs w:val="18"/>
        </w:rPr>
        <w:t>–</w:t>
      </w:r>
      <w:r w:rsidR="009A135F" w:rsidRPr="0072381C">
        <w:rPr>
          <w:szCs w:val="18"/>
        </w:rPr>
        <w:t>139.</w:t>
      </w:r>
    </w:p>
    <w:p w14:paraId="4C40BD89" w14:textId="2E03CC05" w:rsidR="009A135F" w:rsidRPr="0072381C" w:rsidRDefault="001A7870" w:rsidP="0072381C">
      <w:pPr>
        <w:pStyle w:val="af4"/>
        <w:rPr>
          <w:szCs w:val="18"/>
        </w:rPr>
      </w:pPr>
      <w:r>
        <w:rPr>
          <w:szCs w:val="18"/>
        </w:rPr>
        <w:t>[</w:t>
      </w:r>
      <w:r w:rsidR="009A135F" w:rsidRPr="0072381C">
        <w:rPr>
          <w:szCs w:val="18"/>
        </w:rPr>
        <w:t>12</w:t>
      </w:r>
      <w:r>
        <w:rPr>
          <w:szCs w:val="18"/>
        </w:rPr>
        <w:t>]</w:t>
      </w:r>
      <w:r w:rsidR="009A135F" w:rsidRPr="0072381C">
        <w:rPr>
          <w:szCs w:val="18"/>
        </w:rPr>
        <w:tab/>
        <w:t xml:space="preserve">Deppe H, </w:t>
      </w:r>
      <w:proofErr w:type="spellStart"/>
      <w:r w:rsidR="009A135F" w:rsidRPr="0072381C">
        <w:rPr>
          <w:szCs w:val="18"/>
        </w:rPr>
        <w:t>Mucke</w:t>
      </w:r>
      <w:proofErr w:type="spellEnd"/>
      <w:r w:rsidR="009A135F" w:rsidRPr="0072381C">
        <w:rPr>
          <w:szCs w:val="18"/>
        </w:rPr>
        <w:t xml:space="preserve"> T, </w:t>
      </w:r>
      <w:proofErr w:type="spellStart"/>
      <w:r w:rsidR="009A135F" w:rsidRPr="0072381C">
        <w:rPr>
          <w:szCs w:val="18"/>
        </w:rPr>
        <w:t>Wagenpfeil</w:t>
      </w:r>
      <w:proofErr w:type="spellEnd"/>
      <w:r w:rsidR="009A135F" w:rsidRPr="0072381C">
        <w:rPr>
          <w:szCs w:val="18"/>
        </w:rPr>
        <w:t xml:space="preserve"> S, </w:t>
      </w:r>
      <w:proofErr w:type="spellStart"/>
      <w:r w:rsidR="009A135F" w:rsidRPr="0072381C">
        <w:rPr>
          <w:szCs w:val="18"/>
        </w:rPr>
        <w:t>Kesting</w:t>
      </w:r>
      <w:proofErr w:type="spellEnd"/>
      <w:r w:rsidR="009A135F" w:rsidRPr="0072381C">
        <w:rPr>
          <w:szCs w:val="18"/>
        </w:rPr>
        <w:t xml:space="preserve"> M, </w:t>
      </w:r>
      <w:proofErr w:type="spellStart"/>
      <w:r w:rsidR="009A135F" w:rsidRPr="0072381C">
        <w:rPr>
          <w:szCs w:val="18"/>
        </w:rPr>
        <w:t>Linsenmeyer</w:t>
      </w:r>
      <w:proofErr w:type="spellEnd"/>
      <w:r w:rsidR="009A135F" w:rsidRPr="0072381C">
        <w:rPr>
          <w:szCs w:val="18"/>
        </w:rPr>
        <w:t xml:space="preserve"> E, Tolle T. Trigeminal nerve injuries after mandibular oral surgery in a university outpatient setting-a retrospective analysis of 1,559 cases. </w:t>
      </w:r>
      <w:r w:rsidR="00946BB7" w:rsidRPr="00946BB7">
        <w:rPr>
          <w:szCs w:val="18"/>
        </w:rPr>
        <w:t>Clinical Oral Investigations</w:t>
      </w:r>
      <w:r w:rsidR="00946BB7">
        <w:rPr>
          <w:szCs w:val="18"/>
        </w:rPr>
        <w:t>.</w:t>
      </w:r>
      <w:r w:rsidR="009A135F" w:rsidRPr="0072381C">
        <w:rPr>
          <w:szCs w:val="18"/>
        </w:rPr>
        <w:t xml:space="preserve"> 2015;</w:t>
      </w:r>
      <w:r w:rsidR="00946BB7">
        <w:rPr>
          <w:szCs w:val="18"/>
        </w:rPr>
        <w:t xml:space="preserve"> </w:t>
      </w:r>
      <w:r w:rsidR="009A135F" w:rsidRPr="0072381C">
        <w:rPr>
          <w:szCs w:val="18"/>
        </w:rPr>
        <w:t>19:</w:t>
      </w:r>
      <w:r w:rsidR="00946BB7">
        <w:rPr>
          <w:szCs w:val="18"/>
        </w:rPr>
        <w:t xml:space="preserve"> </w:t>
      </w:r>
      <w:r w:rsidR="009A135F" w:rsidRPr="0072381C">
        <w:rPr>
          <w:szCs w:val="18"/>
        </w:rPr>
        <w:t>149</w:t>
      </w:r>
      <w:r w:rsidR="00946BB7">
        <w:rPr>
          <w:szCs w:val="18"/>
        </w:rPr>
        <w:t>–</w:t>
      </w:r>
      <w:r w:rsidR="009A135F" w:rsidRPr="0072381C">
        <w:rPr>
          <w:szCs w:val="18"/>
        </w:rPr>
        <w:t>157.</w:t>
      </w:r>
    </w:p>
    <w:p w14:paraId="160DEB1C" w14:textId="215588CC" w:rsidR="009A135F" w:rsidRPr="0072381C" w:rsidRDefault="00946BB7" w:rsidP="0072381C">
      <w:pPr>
        <w:pStyle w:val="af4"/>
        <w:rPr>
          <w:szCs w:val="18"/>
        </w:rPr>
      </w:pPr>
      <w:r>
        <w:rPr>
          <w:szCs w:val="18"/>
        </w:rPr>
        <w:t>[</w:t>
      </w:r>
      <w:r w:rsidR="009A135F" w:rsidRPr="0072381C">
        <w:rPr>
          <w:szCs w:val="18"/>
        </w:rPr>
        <w:t>13</w:t>
      </w:r>
      <w:r>
        <w:rPr>
          <w:szCs w:val="18"/>
        </w:rPr>
        <w:t>]</w:t>
      </w:r>
      <w:r w:rsidR="009A135F" w:rsidRPr="0072381C">
        <w:rPr>
          <w:szCs w:val="18"/>
        </w:rPr>
        <w:tab/>
        <w:t xml:space="preserve">Devine M, Taylor S, Renton T. Chronic post-surgical pain following the placement of dental implants in the maxilla: A case series. </w:t>
      </w:r>
      <w:r w:rsidRPr="00946BB7">
        <w:rPr>
          <w:szCs w:val="18"/>
        </w:rPr>
        <w:t>European Journal of Oral Implantology</w:t>
      </w:r>
      <w:r>
        <w:rPr>
          <w:szCs w:val="18"/>
        </w:rPr>
        <w:t>.</w:t>
      </w:r>
      <w:r w:rsidR="009A135F" w:rsidRPr="0072381C">
        <w:rPr>
          <w:szCs w:val="18"/>
        </w:rPr>
        <w:t xml:space="preserve"> 2016;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9: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179</w:t>
      </w:r>
      <w:r>
        <w:rPr>
          <w:szCs w:val="18"/>
        </w:rPr>
        <w:t>–</w:t>
      </w:r>
      <w:r w:rsidR="009A135F" w:rsidRPr="0072381C">
        <w:rPr>
          <w:szCs w:val="18"/>
        </w:rPr>
        <w:t>186.</w:t>
      </w:r>
    </w:p>
    <w:p w14:paraId="6081AB1D" w14:textId="545D50C7" w:rsidR="009A135F" w:rsidRPr="0072381C" w:rsidRDefault="00946BB7" w:rsidP="0072381C">
      <w:pPr>
        <w:pStyle w:val="af4"/>
        <w:rPr>
          <w:szCs w:val="18"/>
        </w:rPr>
      </w:pPr>
      <w:r>
        <w:rPr>
          <w:szCs w:val="18"/>
        </w:rPr>
        <w:t>[</w:t>
      </w:r>
      <w:r w:rsidR="009A135F" w:rsidRPr="0072381C">
        <w:rPr>
          <w:szCs w:val="18"/>
        </w:rPr>
        <w:t>14</w:t>
      </w:r>
      <w:r>
        <w:rPr>
          <w:szCs w:val="18"/>
        </w:rPr>
        <w:t>]</w:t>
      </w:r>
      <w:r w:rsidR="009A135F" w:rsidRPr="0072381C">
        <w:rPr>
          <w:szCs w:val="18"/>
        </w:rPr>
        <w:tab/>
      </w:r>
      <w:proofErr w:type="spellStart"/>
      <w:r w:rsidR="009A135F" w:rsidRPr="0072381C">
        <w:rPr>
          <w:szCs w:val="18"/>
        </w:rPr>
        <w:t>Diakonoff</w:t>
      </w:r>
      <w:proofErr w:type="spellEnd"/>
      <w:r w:rsidR="009A135F" w:rsidRPr="0072381C">
        <w:rPr>
          <w:szCs w:val="18"/>
        </w:rPr>
        <w:t xml:space="preserve"> H, Moreau N. Inferior alveolar nerve injury following dental implant placement: </w:t>
      </w:r>
      <w:r>
        <w:rPr>
          <w:szCs w:val="18"/>
        </w:rPr>
        <w:t>a</w:t>
      </w:r>
      <w:r w:rsidR="009A135F" w:rsidRPr="0072381C">
        <w:rPr>
          <w:szCs w:val="18"/>
        </w:rPr>
        <w:t xml:space="preserve"> medicolegal analysis of French liability lawsuits. </w:t>
      </w:r>
      <w:r w:rsidRPr="00946BB7">
        <w:rPr>
          <w:szCs w:val="18"/>
        </w:rPr>
        <w:t>Journal of Stomatology, Oral and Maxillofacial Surgery</w:t>
      </w:r>
      <w:r>
        <w:rPr>
          <w:szCs w:val="18"/>
        </w:rPr>
        <w:t>.</w:t>
      </w:r>
      <w:r w:rsidR="009A135F" w:rsidRPr="0072381C">
        <w:rPr>
          <w:szCs w:val="18"/>
        </w:rPr>
        <w:t xml:space="preserve"> 2022;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123: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158</w:t>
      </w:r>
      <w:r>
        <w:rPr>
          <w:szCs w:val="18"/>
        </w:rPr>
        <w:t>–</w:t>
      </w:r>
      <w:r w:rsidR="009A135F" w:rsidRPr="0072381C">
        <w:rPr>
          <w:szCs w:val="18"/>
        </w:rPr>
        <w:t>162.</w:t>
      </w:r>
    </w:p>
    <w:p w14:paraId="59344DBC" w14:textId="37002F42" w:rsidR="009A135F" w:rsidRPr="0072381C" w:rsidRDefault="00946BB7" w:rsidP="0072381C">
      <w:pPr>
        <w:pStyle w:val="af4"/>
        <w:rPr>
          <w:szCs w:val="18"/>
        </w:rPr>
      </w:pPr>
      <w:r>
        <w:rPr>
          <w:szCs w:val="18"/>
        </w:rPr>
        <w:t>[</w:t>
      </w:r>
      <w:r w:rsidR="009A135F" w:rsidRPr="0072381C">
        <w:rPr>
          <w:szCs w:val="18"/>
        </w:rPr>
        <w:t>15</w:t>
      </w:r>
      <w:r>
        <w:rPr>
          <w:szCs w:val="18"/>
        </w:rPr>
        <w:t>]</w:t>
      </w:r>
      <w:r w:rsidR="009A135F" w:rsidRPr="0072381C">
        <w:rPr>
          <w:szCs w:val="18"/>
        </w:rPr>
        <w:tab/>
      </w:r>
      <w:proofErr w:type="spellStart"/>
      <w:r w:rsidR="009A135F" w:rsidRPr="0072381C">
        <w:rPr>
          <w:szCs w:val="18"/>
        </w:rPr>
        <w:t>Doustkam</w:t>
      </w:r>
      <w:proofErr w:type="spellEnd"/>
      <w:r w:rsidR="009A135F" w:rsidRPr="0072381C">
        <w:rPr>
          <w:szCs w:val="18"/>
        </w:rPr>
        <w:t xml:space="preserve"> AA, Quang SV, </w:t>
      </w:r>
      <w:proofErr w:type="spellStart"/>
      <w:r w:rsidR="009A135F" w:rsidRPr="0072381C">
        <w:rPr>
          <w:szCs w:val="18"/>
        </w:rPr>
        <w:t>Lescaille</w:t>
      </w:r>
      <w:proofErr w:type="spellEnd"/>
      <w:r w:rsidR="009A135F" w:rsidRPr="0072381C">
        <w:rPr>
          <w:szCs w:val="18"/>
        </w:rPr>
        <w:t xml:space="preserve"> G, </w:t>
      </w:r>
      <w:proofErr w:type="spellStart"/>
      <w:r w:rsidR="009A135F" w:rsidRPr="0072381C">
        <w:rPr>
          <w:szCs w:val="18"/>
        </w:rPr>
        <w:t>Descroix</w:t>
      </w:r>
      <w:proofErr w:type="spellEnd"/>
      <w:r w:rsidR="009A135F" w:rsidRPr="0072381C">
        <w:rPr>
          <w:szCs w:val="18"/>
        </w:rPr>
        <w:t xml:space="preserve"> V. Chronic neuropathic pain following dental implant surgery: </w:t>
      </w:r>
      <w:r>
        <w:rPr>
          <w:szCs w:val="18"/>
        </w:rPr>
        <w:t>r</w:t>
      </w:r>
      <w:r w:rsidR="009A135F" w:rsidRPr="0072381C">
        <w:rPr>
          <w:szCs w:val="18"/>
        </w:rPr>
        <w:t xml:space="preserve">eport of 8 cases. </w:t>
      </w:r>
      <w:proofErr w:type="spellStart"/>
      <w:r w:rsidRPr="00946BB7">
        <w:rPr>
          <w:szCs w:val="18"/>
        </w:rPr>
        <w:t>Medecine</w:t>
      </w:r>
      <w:proofErr w:type="spellEnd"/>
      <w:r w:rsidRPr="00946BB7">
        <w:rPr>
          <w:szCs w:val="18"/>
        </w:rPr>
        <w:t xml:space="preserve"> </w:t>
      </w:r>
      <w:proofErr w:type="spellStart"/>
      <w:r w:rsidRPr="00946BB7">
        <w:rPr>
          <w:szCs w:val="18"/>
        </w:rPr>
        <w:t>Buccale</w:t>
      </w:r>
      <w:proofErr w:type="spellEnd"/>
      <w:r w:rsidRPr="00946BB7">
        <w:rPr>
          <w:szCs w:val="18"/>
        </w:rPr>
        <w:t xml:space="preserve"> </w:t>
      </w:r>
      <w:proofErr w:type="spellStart"/>
      <w:r w:rsidRPr="00946BB7">
        <w:rPr>
          <w:szCs w:val="18"/>
        </w:rPr>
        <w:t>Chirurgie</w:t>
      </w:r>
      <w:proofErr w:type="spellEnd"/>
      <w:r w:rsidRPr="00946BB7">
        <w:rPr>
          <w:szCs w:val="18"/>
        </w:rPr>
        <w:t xml:space="preserve"> </w:t>
      </w:r>
      <w:proofErr w:type="spellStart"/>
      <w:r w:rsidRPr="00946BB7">
        <w:rPr>
          <w:szCs w:val="18"/>
        </w:rPr>
        <w:t>Buccale</w:t>
      </w:r>
      <w:proofErr w:type="spellEnd"/>
      <w:r>
        <w:rPr>
          <w:szCs w:val="18"/>
        </w:rPr>
        <w:t>.</w:t>
      </w:r>
      <w:r w:rsidR="009A135F" w:rsidRPr="0072381C">
        <w:rPr>
          <w:szCs w:val="18"/>
        </w:rPr>
        <w:t xml:space="preserve"> 2017;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23: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13</w:t>
      </w:r>
      <w:r>
        <w:rPr>
          <w:szCs w:val="18"/>
        </w:rPr>
        <w:t>–</w:t>
      </w:r>
      <w:r w:rsidR="009A135F" w:rsidRPr="0072381C">
        <w:rPr>
          <w:szCs w:val="18"/>
        </w:rPr>
        <w:t>19.</w:t>
      </w:r>
    </w:p>
    <w:p w14:paraId="2CEB8F2D" w14:textId="13F21024" w:rsidR="009A135F" w:rsidRPr="0072381C" w:rsidRDefault="00946BB7" w:rsidP="0072381C">
      <w:pPr>
        <w:pStyle w:val="af4"/>
        <w:rPr>
          <w:szCs w:val="18"/>
        </w:rPr>
      </w:pPr>
      <w:r>
        <w:rPr>
          <w:szCs w:val="18"/>
        </w:rPr>
        <w:t>[</w:t>
      </w:r>
      <w:r w:rsidR="009A135F" w:rsidRPr="0072381C">
        <w:rPr>
          <w:szCs w:val="18"/>
        </w:rPr>
        <w:t>16</w:t>
      </w:r>
      <w:r>
        <w:rPr>
          <w:szCs w:val="18"/>
        </w:rPr>
        <w:t>]</w:t>
      </w:r>
      <w:r w:rsidR="009A135F" w:rsidRPr="0072381C">
        <w:rPr>
          <w:szCs w:val="18"/>
        </w:rPr>
        <w:tab/>
        <w:t xml:space="preserve">Elias AC. Prevalence of altered sensations associated with implant surgery. </w:t>
      </w:r>
      <w:r w:rsidRPr="00946BB7">
        <w:rPr>
          <w:szCs w:val="18"/>
        </w:rPr>
        <w:t>The International Journal of Oral &amp; Maxillofacial Implants</w:t>
      </w:r>
      <w:r>
        <w:rPr>
          <w:szCs w:val="18"/>
        </w:rPr>
        <w:t>.</w:t>
      </w:r>
      <w:r w:rsidR="009A135F" w:rsidRPr="0072381C">
        <w:rPr>
          <w:szCs w:val="18"/>
        </w:rPr>
        <w:t xml:space="preserve"> 1994;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9: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146.</w:t>
      </w:r>
    </w:p>
    <w:p w14:paraId="000D3E98" w14:textId="6AD33498" w:rsidR="009A135F" w:rsidRPr="0072381C" w:rsidRDefault="00946BB7" w:rsidP="0072381C">
      <w:pPr>
        <w:pStyle w:val="af4"/>
        <w:rPr>
          <w:szCs w:val="18"/>
        </w:rPr>
      </w:pPr>
      <w:r>
        <w:rPr>
          <w:szCs w:val="18"/>
        </w:rPr>
        <w:t>[</w:t>
      </w:r>
      <w:r w:rsidR="009A135F" w:rsidRPr="0072381C">
        <w:rPr>
          <w:szCs w:val="18"/>
        </w:rPr>
        <w:t>17</w:t>
      </w:r>
      <w:r>
        <w:rPr>
          <w:szCs w:val="18"/>
        </w:rPr>
        <w:t>]</w:t>
      </w:r>
      <w:r w:rsidR="009A135F" w:rsidRPr="0072381C">
        <w:rPr>
          <w:szCs w:val="18"/>
        </w:rPr>
        <w:tab/>
        <w:t xml:space="preserve">Esposito M, </w:t>
      </w:r>
      <w:proofErr w:type="spellStart"/>
      <w:r w:rsidR="009A135F" w:rsidRPr="0072381C">
        <w:rPr>
          <w:szCs w:val="18"/>
        </w:rPr>
        <w:t>Pistilli</w:t>
      </w:r>
      <w:proofErr w:type="spellEnd"/>
      <w:r w:rsidR="009A135F" w:rsidRPr="0072381C">
        <w:rPr>
          <w:szCs w:val="18"/>
        </w:rPr>
        <w:t xml:space="preserve"> R, </w:t>
      </w:r>
      <w:proofErr w:type="spellStart"/>
      <w:r w:rsidR="009A135F" w:rsidRPr="0072381C">
        <w:rPr>
          <w:szCs w:val="18"/>
        </w:rPr>
        <w:t>Barausse</w:t>
      </w:r>
      <w:proofErr w:type="spellEnd"/>
      <w:r w:rsidR="009A135F" w:rsidRPr="0072381C">
        <w:rPr>
          <w:szCs w:val="18"/>
        </w:rPr>
        <w:t xml:space="preserve"> C, Felice P. Three-year results from a </w:t>
      </w:r>
      <w:proofErr w:type="spellStart"/>
      <w:r w:rsidR="009A135F" w:rsidRPr="0072381C">
        <w:rPr>
          <w:szCs w:val="18"/>
        </w:rPr>
        <w:t>randomised</w:t>
      </w:r>
      <w:proofErr w:type="spellEnd"/>
      <w:r w:rsidR="009A135F" w:rsidRPr="0072381C">
        <w:rPr>
          <w:szCs w:val="18"/>
        </w:rPr>
        <w:t xml:space="preserve"> controlled trial comparing prostheses supported by 5-mm long implants or by longer implants in augmented bone in posterior atrophic edentulous jaws. </w:t>
      </w:r>
      <w:r w:rsidR="009E00BD" w:rsidRPr="009E00BD">
        <w:rPr>
          <w:szCs w:val="18"/>
        </w:rPr>
        <w:t>European Journal of Oral Implantology</w:t>
      </w:r>
      <w:r w:rsidR="009E00BD">
        <w:rPr>
          <w:szCs w:val="18"/>
        </w:rPr>
        <w:t>.</w:t>
      </w:r>
      <w:r w:rsidR="009A135F" w:rsidRPr="0072381C">
        <w:rPr>
          <w:szCs w:val="18"/>
        </w:rPr>
        <w:t xml:space="preserve"> 2014;</w:t>
      </w:r>
      <w:r w:rsidR="009E00BD">
        <w:rPr>
          <w:szCs w:val="18"/>
        </w:rPr>
        <w:t xml:space="preserve"> </w:t>
      </w:r>
      <w:r w:rsidR="009A135F" w:rsidRPr="0072381C">
        <w:rPr>
          <w:szCs w:val="18"/>
        </w:rPr>
        <w:t>7:</w:t>
      </w:r>
      <w:r w:rsidR="009E00BD">
        <w:rPr>
          <w:szCs w:val="18"/>
        </w:rPr>
        <w:t xml:space="preserve"> </w:t>
      </w:r>
      <w:r w:rsidR="009A135F" w:rsidRPr="0072381C">
        <w:rPr>
          <w:szCs w:val="18"/>
        </w:rPr>
        <w:t>383</w:t>
      </w:r>
      <w:r w:rsidR="009E00BD">
        <w:rPr>
          <w:szCs w:val="18"/>
        </w:rPr>
        <w:t>–</w:t>
      </w:r>
      <w:r w:rsidR="009A135F" w:rsidRPr="0072381C">
        <w:rPr>
          <w:szCs w:val="18"/>
        </w:rPr>
        <w:t>395.</w:t>
      </w:r>
    </w:p>
    <w:p w14:paraId="02B41868" w14:textId="32159669" w:rsidR="009A135F" w:rsidRPr="008E3D30" w:rsidRDefault="009E00BD" w:rsidP="0072381C">
      <w:pPr>
        <w:pStyle w:val="af4"/>
        <w:rPr>
          <w:szCs w:val="18"/>
          <w:lang w:val="pt-BR"/>
        </w:rPr>
      </w:pPr>
      <w:r>
        <w:rPr>
          <w:szCs w:val="18"/>
        </w:rPr>
        <w:t>[</w:t>
      </w:r>
      <w:r w:rsidR="009A135F" w:rsidRPr="0072381C">
        <w:rPr>
          <w:szCs w:val="18"/>
        </w:rPr>
        <w:t>18</w:t>
      </w:r>
      <w:r>
        <w:rPr>
          <w:szCs w:val="18"/>
        </w:rPr>
        <w:t>]</w:t>
      </w:r>
      <w:r w:rsidR="009A135F" w:rsidRPr="0072381C">
        <w:rPr>
          <w:szCs w:val="18"/>
        </w:rPr>
        <w:tab/>
        <w:t xml:space="preserve">Felice P, Cannizzaro G, </w:t>
      </w:r>
      <w:proofErr w:type="spellStart"/>
      <w:r w:rsidR="009A135F" w:rsidRPr="0072381C">
        <w:rPr>
          <w:szCs w:val="18"/>
        </w:rPr>
        <w:t>Barausse</w:t>
      </w:r>
      <w:proofErr w:type="spellEnd"/>
      <w:r w:rsidR="009A135F" w:rsidRPr="0072381C">
        <w:rPr>
          <w:szCs w:val="18"/>
        </w:rPr>
        <w:t xml:space="preserve"> C, </w:t>
      </w:r>
      <w:proofErr w:type="spellStart"/>
      <w:r w:rsidR="009A135F" w:rsidRPr="0072381C">
        <w:rPr>
          <w:szCs w:val="18"/>
        </w:rPr>
        <w:t>Pistilli</w:t>
      </w:r>
      <w:proofErr w:type="spellEnd"/>
      <w:r w:rsidR="009A135F" w:rsidRPr="0072381C">
        <w:rPr>
          <w:szCs w:val="18"/>
        </w:rPr>
        <w:t xml:space="preserve"> R, Esposito M. Short implants versus longer implants in vertically augmented posterior mandibles: a </w:t>
      </w:r>
      <w:proofErr w:type="spellStart"/>
      <w:r w:rsidR="009A135F" w:rsidRPr="0072381C">
        <w:rPr>
          <w:szCs w:val="18"/>
        </w:rPr>
        <w:t>randomised</w:t>
      </w:r>
      <w:proofErr w:type="spellEnd"/>
      <w:r w:rsidR="009A135F" w:rsidRPr="0072381C">
        <w:rPr>
          <w:szCs w:val="18"/>
        </w:rPr>
        <w:t xml:space="preserve"> controlled trial with 5-year after loading follow-up. </w:t>
      </w:r>
      <w:r w:rsidRPr="008E3D30">
        <w:rPr>
          <w:szCs w:val="18"/>
          <w:lang w:val="pt-BR"/>
        </w:rPr>
        <w:t>European Journal of Oral Implantology.</w:t>
      </w:r>
      <w:r w:rsidR="009A135F" w:rsidRPr="008E3D30">
        <w:rPr>
          <w:szCs w:val="18"/>
          <w:lang w:val="pt-BR"/>
        </w:rPr>
        <w:t xml:space="preserve"> 2014;</w:t>
      </w:r>
      <w:r w:rsidRPr="008E3D30">
        <w:rPr>
          <w:szCs w:val="18"/>
          <w:lang w:val="pt-BR"/>
        </w:rPr>
        <w:t xml:space="preserve"> </w:t>
      </w:r>
      <w:r w:rsidR="009A135F" w:rsidRPr="008E3D30">
        <w:rPr>
          <w:szCs w:val="18"/>
          <w:lang w:val="pt-BR"/>
        </w:rPr>
        <w:t>7:</w:t>
      </w:r>
      <w:r w:rsidRPr="008E3D30">
        <w:rPr>
          <w:szCs w:val="18"/>
          <w:lang w:val="pt-BR"/>
        </w:rPr>
        <w:t xml:space="preserve"> </w:t>
      </w:r>
      <w:r w:rsidR="009A135F" w:rsidRPr="008E3D30">
        <w:rPr>
          <w:szCs w:val="18"/>
          <w:lang w:val="pt-BR"/>
        </w:rPr>
        <w:t>359</w:t>
      </w:r>
      <w:r w:rsidRPr="008E3D30">
        <w:rPr>
          <w:szCs w:val="18"/>
          <w:lang w:val="pt-BR"/>
        </w:rPr>
        <w:t>–</w:t>
      </w:r>
      <w:r w:rsidR="009A135F" w:rsidRPr="008E3D30">
        <w:rPr>
          <w:szCs w:val="18"/>
          <w:lang w:val="pt-BR"/>
        </w:rPr>
        <w:t>369.</w:t>
      </w:r>
    </w:p>
    <w:p w14:paraId="64341865" w14:textId="00B9F6AA" w:rsidR="009A135F" w:rsidRPr="008E3D30" w:rsidRDefault="009E00BD" w:rsidP="0072381C">
      <w:pPr>
        <w:pStyle w:val="af4"/>
        <w:rPr>
          <w:szCs w:val="18"/>
          <w:lang w:val="pt-BR"/>
        </w:rPr>
      </w:pPr>
      <w:r w:rsidRPr="008E3D30">
        <w:rPr>
          <w:szCs w:val="18"/>
          <w:lang w:val="pt-BR"/>
        </w:rPr>
        <w:t>[</w:t>
      </w:r>
      <w:r w:rsidR="009A135F" w:rsidRPr="008E3D30">
        <w:rPr>
          <w:szCs w:val="18"/>
          <w:lang w:val="pt-BR"/>
        </w:rPr>
        <w:t>19</w:t>
      </w:r>
      <w:r w:rsidRPr="008E3D30">
        <w:rPr>
          <w:szCs w:val="18"/>
          <w:lang w:val="pt-BR"/>
        </w:rPr>
        <w:t>]</w:t>
      </w:r>
      <w:r w:rsidR="009A135F" w:rsidRPr="008E3D30">
        <w:rPr>
          <w:szCs w:val="18"/>
          <w:lang w:val="pt-BR"/>
        </w:rPr>
        <w:tab/>
        <w:t xml:space="preserve">Franco A, Fernandes MM, Kichler A, Rodriguez JCZ, Oliveira RN. </w:t>
      </w:r>
      <w:r w:rsidR="009A135F" w:rsidRPr="0072381C">
        <w:rPr>
          <w:szCs w:val="18"/>
        </w:rPr>
        <w:t xml:space="preserve">Computed tomography as legal evidence of malpractice in </w:t>
      </w:r>
      <w:proofErr w:type="spellStart"/>
      <w:r w:rsidR="009A135F" w:rsidRPr="0072381C">
        <w:rPr>
          <w:szCs w:val="18"/>
        </w:rPr>
        <w:t>dentomaxillofacial</w:t>
      </w:r>
      <w:proofErr w:type="spellEnd"/>
      <w:r w:rsidR="009A135F" w:rsidRPr="0072381C">
        <w:rPr>
          <w:szCs w:val="18"/>
        </w:rPr>
        <w:t xml:space="preserve"> Implantology: report of a case series. </w:t>
      </w:r>
      <w:r w:rsidRPr="008E3D30">
        <w:rPr>
          <w:szCs w:val="18"/>
          <w:lang w:val="pt-BR"/>
        </w:rPr>
        <w:t>Revista Odontológica do Brasil Central.</w:t>
      </w:r>
      <w:r w:rsidR="009A135F" w:rsidRPr="008E3D30">
        <w:rPr>
          <w:szCs w:val="18"/>
          <w:lang w:val="pt-BR"/>
        </w:rPr>
        <w:t xml:space="preserve"> 2016;</w:t>
      </w:r>
      <w:r w:rsidRPr="008E3D30">
        <w:rPr>
          <w:szCs w:val="18"/>
          <w:lang w:val="pt-BR"/>
        </w:rPr>
        <w:t xml:space="preserve"> </w:t>
      </w:r>
      <w:r w:rsidR="009A135F" w:rsidRPr="008E3D30">
        <w:rPr>
          <w:szCs w:val="18"/>
          <w:lang w:val="pt-BR"/>
        </w:rPr>
        <w:t>25:</w:t>
      </w:r>
      <w:r w:rsidRPr="008E3D30">
        <w:rPr>
          <w:szCs w:val="18"/>
          <w:lang w:val="pt-BR"/>
        </w:rPr>
        <w:t xml:space="preserve"> </w:t>
      </w:r>
      <w:r w:rsidR="009A135F" w:rsidRPr="008E3D30">
        <w:rPr>
          <w:szCs w:val="18"/>
          <w:lang w:val="pt-BR"/>
        </w:rPr>
        <w:t>12</w:t>
      </w:r>
      <w:r w:rsidRPr="008E3D30">
        <w:rPr>
          <w:szCs w:val="18"/>
          <w:lang w:val="pt-BR"/>
        </w:rPr>
        <w:t>–</w:t>
      </w:r>
      <w:r w:rsidR="009A135F" w:rsidRPr="008E3D30">
        <w:rPr>
          <w:szCs w:val="18"/>
          <w:lang w:val="pt-BR"/>
        </w:rPr>
        <w:t>15.</w:t>
      </w:r>
    </w:p>
    <w:p w14:paraId="0A10CE5F" w14:textId="7DD006BE" w:rsidR="009A135F" w:rsidRPr="0072381C" w:rsidRDefault="009E00BD" w:rsidP="0072381C">
      <w:pPr>
        <w:pStyle w:val="af4"/>
        <w:rPr>
          <w:szCs w:val="18"/>
        </w:rPr>
      </w:pPr>
      <w:r w:rsidRPr="008E3D30">
        <w:rPr>
          <w:szCs w:val="18"/>
          <w:lang w:val="pt-BR"/>
        </w:rPr>
        <w:t>[</w:t>
      </w:r>
      <w:r w:rsidR="009A135F" w:rsidRPr="008E3D30">
        <w:rPr>
          <w:szCs w:val="18"/>
          <w:lang w:val="pt-BR"/>
        </w:rPr>
        <w:t>20</w:t>
      </w:r>
      <w:r w:rsidRPr="008E3D30">
        <w:rPr>
          <w:szCs w:val="18"/>
          <w:lang w:val="pt-BR"/>
        </w:rPr>
        <w:t>]</w:t>
      </w:r>
      <w:r w:rsidR="009A135F" w:rsidRPr="008E3D30">
        <w:rPr>
          <w:szCs w:val="18"/>
          <w:lang w:val="pt-BR"/>
        </w:rPr>
        <w:tab/>
        <w:t xml:space="preserve">Froum SJ, Reis N, Kukiratirat T, </w:t>
      </w:r>
      <w:r w:rsidRPr="008E3D30">
        <w:rPr>
          <w:szCs w:val="18"/>
          <w:lang w:val="pt-BR"/>
        </w:rPr>
        <w:t xml:space="preserve">De La Torre EG, Barsoum A, Yu PYC, </w:t>
      </w:r>
      <w:r w:rsidR="009A135F" w:rsidRPr="008E3D30">
        <w:rPr>
          <w:i/>
          <w:szCs w:val="18"/>
          <w:lang w:val="pt-BR"/>
        </w:rPr>
        <w:t>et al</w:t>
      </w:r>
      <w:r w:rsidR="009A135F" w:rsidRPr="008E3D30">
        <w:rPr>
          <w:szCs w:val="18"/>
          <w:lang w:val="pt-BR"/>
        </w:rPr>
        <w:t xml:space="preserve">. </w:t>
      </w:r>
      <w:r w:rsidR="009A135F" w:rsidRPr="0072381C">
        <w:rPr>
          <w:szCs w:val="18"/>
        </w:rPr>
        <w:t xml:space="preserve">A </w:t>
      </w:r>
      <w:r w:rsidR="00855926" w:rsidRPr="0072381C">
        <w:rPr>
          <w:szCs w:val="18"/>
        </w:rPr>
        <w:t>retrospective study of implant placement lateral to the inferior alveolar ne</w:t>
      </w:r>
      <w:r w:rsidR="009A135F" w:rsidRPr="0072381C">
        <w:rPr>
          <w:szCs w:val="18"/>
        </w:rPr>
        <w:t xml:space="preserve">rve (ILIAN) in </w:t>
      </w:r>
      <w:r w:rsidR="00855926" w:rsidRPr="0072381C">
        <w:rPr>
          <w:szCs w:val="18"/>
        </w:rPr>
        <w:t>severely atrophic posterior mandibular ridg</w:t>
      </w:r>
      <w:r w:rsidR="009A135F" w:rsidRPr="0072381C">
        <w:rPr>
          <w:szCs w:val="18"/>
        </w:rPr>
        <w:t>es. International Journal of Periodontics and Restorative Dentistry</w:t>
      </w:r>
      <w:r w:rsidR="00855926">
        <w:rPr>
          <w:szCs w:val="18"/>
        </w:rPr>
        <w:t>.</w:t>
      </w:r>
      <w:r w:rsidR="009A135F" w:rsidRPr="0072381C">
        <w:rPr>
          <w:szCs w:val="18"/>
        </w:rPr>
        <w:t xml:space="preserve"> 2023;</w:t>
      </w:r>
      <w:r w:rsidR="00855926">
        <w:rPr>
          <w:szCs w:val="18"/>
        </w:rPr>
        <w:t xml:space="preserve"> </w:t>
      </w:r>
      <w:r w:rsidR="009A135F" w:rsidRPr="0072381C">
        <w:rPr>
          <w:szCs w:val="18"/>
        </w:rPr>
        <w:t>43:</w:t>
      </w:r>
      <w:r w:rsidR="00855926">
        <w:rPr>
          <w:szCs w:val="18"/>
        </w:rPr>
        <w:t xml:space="preserve"> </w:t>
      </w:r>
      <w:r w:rsidR="009A135F" w:rsidRPr="0072381C">
        <w:rPr>
          <w:szCs w:val="18"/>
        </w:rPr>
        <w:t>E173</w:t>
      </w:r>
      <w:r w:rsidR="00855926">
        <w:rPr>
          <w:szCs w:val="18"/>
        </w:rPr>
        <w:t>–</w:t>
      </w:r>
      <w:r w:rsidR="009A135F" w:rsidRPr="0072381C">
        <w:rPr>
          <w:szCs w:val="18"/>
        </w:rPr>
        <w:t>E180.</w:t>
      </w:r>
    </w:p>
    <w:p w14:paraId="01D4A1FD" w14:textId="37B35ED5" w:rsidR="009A135F" w:rsidRPr="008E3D30" w:rsidRDefault="00855926" w:rsidP="0072381C">
      <w:pPr>
        <w:pStyle w:val="af4"/>
        <w:rPr>
          <w:szCs w:val="18"/>
          <w:lang w:val="pt-BR"/>
        </w:rPr>
      </w:pPr>
      <w:r>
        <w:rPr>
          <w:szCs w:val="18"/>
        </w:rPr>
        <w:t>[</w:t>
      </w:r>
      <w:r w:rsidR="009A135F" w:rsidRPr="0072381C">
        <w:rPr>
          <w:szCs w:val="18"/>
        </w:rPr>
        <w:t>21</w:t>
      </w:r>
      <w:r>
        <w:rPr>
          <w:szCs w:val="18"/>
        </w:rPr>
        <w:t>]</w:t>
      </w:r>
      <w:r w:rsidR="009A135F" w:rsidRPr="0072381C">
        <w:rPr>
          <w:szCs w:val="18"/>
        </w:rPr>
        <w:tab/>
        <w:t xml:space="preserve">Garcia-Blanco M, Gualtieri AF, </w:t>
      </w:r>
      <w:proofErr w:type="spellStart"/>
      <w:r w:rsidR="009A135F" w:rsidRPr="0072381C">
        <w:rPr>
          <w:szCs w:val="18"/>
        </w:rPr>
        <w:t>Lovaglio</w:t>
      </w:r>
      <w:proofErr w:type="spellEnd"/>
      <w:r w:rsidR="009A135F" w:rsidRPr="0072381C">
        <w:rPr>
          <w:szCs w:val="18"/>
        </w:rPr>
        <w:t xml:space="preserve">-Rivas AC, Ruffini JM, </w:t>
      </w:r>
      <w:proofErr w:type="spellStart"/>
      <w:r w:rsidR="009A135F" w:rsidRPr="0072381C">
        <w:rPr>
          <w:szCs w:val="18"/>
        </w:rPr>
        <w:t>Puia</w:t>
      </w:r>
      <w:proofErr w:type="spellEnd"/>
      <w:r w:rsidR="009A135F" w:rsidRPr="0072381C">
        <w:rPr>
          <w:szCs w:val="18"/>
        </w:rPr>
        <w:t xml:space="preserve"> SA. Trigeminal nerve injuries. Four years</w:t>
      </w:r>
      <w:r w:rsidR="000E1F78" w:rsidRPr="0072381C">
        <w:rPr>
          <w:szCs w:val="18"/>
        </w:rPr>
        <w:t>’</w:t>
      </w:r>
      <w:r w:rsidR="009A135F" w:rsidRPr="0072381C">
        <w:rPr>
          <w:szCs w:val="18"/>
        </w:rPr>
        <w:t xml:space="preserve"> experience at a single Argentine referral center and a literature review. </w:t>
      </w:r>
      <w:r w:rsidRPr="008E3D30">
        <w:rPr>
          <w:szCs w:val="18"/>
          <w:lang w:val="pt-BR"/>
        </w:rPr>
        <w:t>Acta Odontológica Latinoamericana.</w:t>
      </w:r>
      <w:r w:rsidR="009A135F" w:rsidRPr="008E3D30">
        <w:rPr>
          <w:szCs w:val="18"/>
          <w:lang w:val="pt-BR"/>
        </w:rPr>
        <w:t xml:space="preserve"> 2021;</w:t>
      </w:r>
      <w:r w:rsidRPr="008E3D30">
        <w:rPr>
          <w:szCs w:val="18"/>
          <w:lang w:val="pt-BR"/>
        </w:rPr>
        <w:t xml:space="preserve"> </w:t>
      </w:r>
      <w:r w:rsidR="009A135F" w:rsidRPr="008E3D30">
        <w:rPr>
          <w:szCs w:val="18"/>
          <w:lang w:val="pt-BR"/>
        </w:rPr>
        <w:t>34:</w:t>
      </w:r>
      <w:r w:rsidRPr="008E3D30">
        <w:rPr>
          <w:szCs w:val="18"/>
          <w:lang w:val="pt-BR"/>
        </w:rPr>
        <w:t xml:space="preserve"> </w:t>
      </w:r>
      <w:r w:rsidR="009A135F" w:rsidRPr="008E3D30">
        <w:rPr>
          <w:szCs w:val="18"/>
          <w:lang w:val="pt-BR"/>
        </w:rPr>
        <w:t>263</w:t>
      </w:r>
      <w:r w:rsidRPr="008E3D30">
        <w:rPr>
          <w:szCs w:val="18"/>
          <w:lang w:val="pt-BR"/>
        </w:rPr>
        <w:t>–</w:t>
      </w:r>
      <w:r w:rsidR="009A135F" w:rsidRPr="008E3D30">
        <w:rPr>
          <w:szCs w:val="18"/>
          <w:lang w:val="pt-BR"/>
        </w:rPr>
        <w:t>270.</w:t>
      </w:r>
    </w:p>
    <w:p w14:paraId="7240C1C9" w14:textId="7258593F" w:rsidR="009A135F" w:rsidRPr="0072381C" w:rsidRDefault="00855926" w:rsidP="0072381C">
      <w:pPr>
        <w:pStyle w:val="af4"/>
        <w:rPr>
          <w:szCs w:val="18"/>
        </w:rPr>
      </w:pPr>
      <w:r w:rsidRPr="008E3D30">
        <w:rPr>
          <w:szCs w:val="18"/>
          <w:lang w:val="pt-BR"/>
        </w:rPr>
        <w:t>[</w:t>
      </w:r>
      <w:r w:rsidR="009A135F" w:rsidRPr="008E3D30">
        <w:rPr>
          <w:szCs w:val="18"/>
          <w:lang w:val="pt-BR"/>
        </w:rPr>
        <w:t>22</w:t>
      </w:r>
      <w:r w:rsidRPr="008E3D30">
        <w:rPr>
          <w:szCs w:val="18"/>
          <w:lang w:val="pt-BR"/>
        </w:rPr>
        <w:t>]</w:t>
      </w:r>
      <w:r w:rsidR="009A135F" w:rsidRPr="008E3D30">
        <w:rPr>
          <w:szCs w:val="18"/>
          <w:lang w:val="pt-BR"/>
        </w:rPr>
        <w:tab/>
        <w:t xml:space="preserve">Givol N, Peleg O, Yarom N, Blinder D, Lazarovici TS. </w:t>
      </w:r>
      <w:r w:rsidR="009A135F" w:rsidRPr="0072381C">
        <w:rPr>
          <w:szCs w:val="18"/>
        </w:rPr>
        <w:t xml:space="preserve">Inferior alveolar neurosensory deficiency associated with placement of dental implants. </w:t>
      </w:r>
      <w:r w:rsidRPr="00855926">
        <w:rPr>
          <w:szCs w:val="18"/>
        </w:rPr>
        <w:t>Journal of Periodontology</w:t>
      </w:r>
      <w:r>
        <w:rPr>
          <w:szCs w:val="18"/>
        </w:rPr>
        <w:t>.</w:t>
      </w:r>
      <w:r w:rsidR="009A135F" w:rsidRPr="0072381C">
        <w:rPr>
          <w:szCs w:val="18"/>
        </w:rPr>
        <w:t xml:space="preserve"> 2013;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84: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495</w:t>
      </w:r>
      <w:r>
        <w:rPr>
          <w:szCs w:val="18"/>
        </w:rPr>
        <w:t>–</w:t>
      </w:r>
      <w:r w:rsidR="009A135F" w:rsidRPr="0072381C">
        <w:rPr>
          <w:szCs w:val="18"/>
        </w:rPr>
        <w:t>501.</w:t>
      </w:r>
    </w:p>
    <w:p w14:paraId="6881BC9C" w14:textId="4E5CEB7B" w:rsidR="009A135F" w:rsidRPr="0072381C" w:rsidRDefault="00855926" w:rsidP="0072381C">
      <w:pPr>
        <w:pStyle w:val="af4"/>
        <w:rPr>
          <w:szCs w:val="18"/>
        </w:rPr>
      </w:pPr>
      <w:r>
        <w:rPr>
          <w:szCs w:val="18"/>
        </w:rPr>
        <w:t>[</w:t>
      </w:r>
      <w:r w:rsidR="009A135F" w:rsidRPr="0072381C">
        <w:rPr>
          <w:szCs w:val="18"/>
        </w:rPr>
        <w:t>23</w:t>
      </w:r>
      <w:r>
        <w:rPr>
          <w:szCs w:val="18"/>
        </w:rPr>
        <w:t>]</w:t>
      </w:r>
      <w:r w:rsidR="009A135F" w:rsidRPr="0072381C">
        <w:rPr>
          <w:szCs w:val="18"/>
        </w:rPr>
        <w:tab/>
      </w:r>
      <w:proofErr w:type="spellStart"/>
      <w:r w:rsidR="009A135F" w:rsidRPr="0072381C">
        <w:rPr>
          <w:szCs w:val="18"/>
        </w:rPr>
        <w:t>Göçmen</w:t>
      </w:r>
      <w:proofErr w:type="spellEnd"/>
      <w:r w:rsidR="009A135F" w:rsidRPr="0072381C">
        <w:rPr>
          <w:szCs w:val="18"/>
        </w:rPr>
        <w:t xml:space="preserve"> G, Bayram F. Evaluating the influence of the mandibular canal trajectory on the duration of postoperative </w:t>
      </w:r>
      <w:proofErr w:type="spellStart"/>
      <w:r w:rsidR="009A135F" w:rsidRPr="0072381C">
        <w:rPr>
          <w:szCs w:val="18"/>
        </w:rPr>
        <w:t>paraesthesia</w:t>
      </w:r>
      <w:proofErr w:type="spellEnd"/>
      <w:r w:rsidR="009A135F" w:rsidRPr="0072381C">
        <w:rPr>
          <w:szCs w:val="18"/>
        </w:rPr>
        <w:t xml:space="preserve"> in patients undergoing inferior alveolar nerve </w:t>
      </w:r>
      <w:proofErr w:type="spellStart"/>
      <w:r w:rsidR="009A135F" w:rsidRPr="0072381C">
        <w:rPr>
          <w:szCs w:val="18"/>
        </w:rPr>
        <w:t>lateralisation</w:t>
      </w:r>
      <w:proofErr w:type="spellEnd"/>
      <w:r w:rsidR="009A135F" w:rsidRPr="0072381C">
        <w:rPr>
          <w:szCs w:val="18"/>
        </w:rPr>
        <w:t xml:space="preserve">: a prospective cohort study. </w:t>
      </w:r>
      <w:r w:rsidRPr="00855926">
        <w:rPr>
          <w:szCs w:val="18"/>
        </w:rPr>
        <w:t>British Journal of Oral and Maxillofacial Surgery</w:t>
      </w:r>
      <w:r>
        <w:rPr>
          <w:szCs w:val="18"/>
        </w:rPr>
        <w:t>.</w:t>
      </w:r>
      <w:r w:rsidR="009A135F" w:rsidRPr="0072381C">
        <w:rPr>
          <w:szCs w:val="18"/>
        </w:rPr>
        <w:t xml:space="preserve"> 2023;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61: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540</w:t>
      </w:r>
      <w:r>
        <w:rPr>
          <w:szCs w:val="18"/>
        </w:rPr>
        <w:t>–</w:t>
      </w:r>
      <w:r w:rsidR="009A135F" w:rsidRPr="0072381C">
        <w:rPr>
          <w:szCs w:val="18"/>
        </w:rPr>
        <w:t>546.</w:t>
      </w:r>
    </w:p>
    <w:p w14:paraId="3515DE56" w14:textId="4074BB4E" w:rsidR="009A135F" w:rsidRPr="0072381C" w:rsidRDefault="00855926" w:rsidP="0072381C">
      <w:pPr>
        <w:pStyle w:val="af4"/>
        <w:rPr>
          <w:szCs w:val="18"/>
        </w:rPr>
      </w:pPr>
      <w:r>
        <w:rPr>
          <w:szCs w:val="18"/>
        </w:rPr>
        <w:t>[</w:t>
      </w:r>
      <w:r w:rsidR="009A135F" w:rsidRPr="0072381C">
        <w:rPr>
          <w:szCs w:val="18"/>
        </w:rPr>
        <w:t>24</w:t>
      </w:r>
      <w:r>
        <w:rPr>
          <w:szCs w:val="18"/>
        </w:rPr>
        <w:t>]</w:t>
      </w:r>
      <w:r w:rsidR="009A135F" w:rsidRPr="0072381C">
        <w:rPr>
          <w:szCs w:val="18"/>
        </w:rPr>
        <w:tab/>
      </w:r>
      <w:proofErr w:type="spellStart"/>
      <w:r w:rsidR="009A135F" w:rsidRPr="0072381C">
        <w:rPr>
          <w:szCs w:val="18"/>
        </w:rPr>
        <w:t>Hakimiha</w:t>
      </w:r>
      <w:proofErr w:type="spellEnd"/>
      <w:r w:rsidR="009A135F" w:rsidRPr="0072381C">
        <w:rPr>
          <w:szCs w:val="18"/>
        </w:rPr>
        <w:t xml:space="preserve"> N, </w:t>
      </w:r>
      <w:proofErr w:type="spellStart"/>
      <w:r w:rsidR="009A135F" w:rsidRPr="0072381C">
        <w:rPr>
          <w:szCs w:val="18"/>
        </w:rPr>
        <w:t>Rokn</w:t>
      </w:r>
      <w:proofErr w:type="spellEnd"/>
      <w:r w:rsidR="009A135F" w:rsidRPr="0072381C">
        <w:rPr>
          <w:szCs w:val="18"/>
        </w:rPr>
        <w:t xml:space="preserve"> AR, </w:t>
      </w:r>
      <w:proofErr w:type="spellStart"/>
      <w:r w:rsidR="009A135F" w:rsidRPr="0072381C">
        <w:rPr>
          <w:szCs w:val="18"/>
        </w:rPr>
        <w:t>Younespour</w:t>
      </w:r>
      <w:proofErr w:type="spellEnd"/>
      <w:r w:rsidR="009A135F" w:rsidRPr="0072381C">
        <w:rPr>
          <w:szCs w:val="18"/>
        </w:rPr>
        <w:t xml:space="preserve"> S, </w:t>
      </w:r>
      <w:proofErr w:type="spellStart"/>
      <w:r w:rsidR="009A135F" w:rsidRPr="0072381C">
        <w:rPr>
          <w:szCs w:val="18"/>
        </w:rPr>
        <w:t>Moslemi</w:t>
      </w:r>
      <w:proofErr w:type="spellEnd"/>
      <w:r w:rsidR="009A135F" w:rsidRPr="0072381C">
        <w:rPr>
          <w:szCs w:val="18"/>
        </w:rPr>
        <w:t xml:space="preserve"> N. </w:t>
      </w:r>
      <w:proofErr w:type="spellStart"/>
      <w:r w:rsidR="009A135F" w:rsidRPr="0072381C">
        <w:rPr>
          <w:szCs w:val="18"/>
        </w:rPr>
        <w:t>Photobiomodula</w:t>
      </w:r>
      <w:r w:rsidRPr="0072381C">
        <w:rPr>
          <w:szCs w:val="18"/>
        </w:rPr>
        <w:t>tion</w:t>
      </w:r>
      <w:proofErr w:type="spellEnd"/>
      <w:r w:rsidRPr="0072381C">
        <w:rPr>
          <w:szCs w:val="18"/>
        </w:rPr>
        <w:t xml:space="preserve"> therapy for the management of patients with inferior alveolar neurosensory disturbance associated with oral surgical procedures: an interventional case series stu</w:t>
      </w:r>
      <w:r w:rsidR="009A135F" w:rsidRPr="0072381C">
        <w:rPr>
          <w:szCs w:val="18"/>
        </w:rPr>
        <w:t xml:space="preserve">dy. </w:t>
      </w:r>
      <w:r w:rsidRPr="00855926">
        <w:rPr>
          <w:szCs w:val="18"/>
        </w:rPr>
        <w:t>Journal of Lasers in Medical Sciences</w:t>
      </w:r>
      <w:r>
        <w:rPr>
          <w:szCs w:val="18"/>
        </w:rPr>
        <w:t>.</w:t>
      </w:r>
      <w:r w:rsidR="009A135F" w:rsidRPr="0072381C">
        <w:rPr>
          <w:szCs w:val="18"/>
        </w:rPr>
        <w:t xml:space="preserve"> 2020;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11: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s113</w:t>
      </w:r>
      <w:r>
        <w:rPr>
          <w:szCs w:val="18"/>
        </w:rPr>
        <w:t>–</w:t>
      </w:r>
      <w:r w:rsidR="009A135F" w:rsidRPr="0072381C">
        <w:rPr>
          <w:szCs w:val="18"/>
        </w:rPr>
        <w:t>s118.</w:t>
      </w:r>
    </w:p>
    <w:p w14:paraId="372A9519" w14:textId="6D5EBFE6" w:rsidR="009A135F" w:rsidRPr="0072381C" w:rsidRDefault="00855926" w:rsidP="0072381C">
      <w:pPr>
        <w:pStyle w:val="af4"/>
        <w:rPr>
          <w:szCs w:val="18"/>
        </w:rPr>
      </w:pPr>
      <w:r>
        <w:rPr>
          <w:szCs w:val="18"/>
        </w:rPr>
        <w:t>[</w:t>
      </w:r>
      <w:r w:rsidR="009A135F" w:rsidRPr="0072381C">
        <w:rPr>
          <w:szCs w:val="18"/>
        </w:rPr>
        <w:t>25</w:t>
      </w:r>
      <w:r>
        <w:rPr>
          <w:szCs w:val="18"/>
        </w:rPr>
        <w:t>]</w:t>
      </w:r>
      <w:r w:rsidR="009A135F" w:rsidRPr="0072381C">
        <w:rPr>
          <w:szCs w:val="18"/>
        </w:rPr>
        <w:tab/>
      </w:r>
      <w:proofErr w:type="spellStart"/>
      <w:r w:rsidR="009A135F" w:rsidRPr="0072381C">
        <w:rPr>
          <w:szCs w:val="18"/>
        </w:rPr>
        <w:t>Hillerup</w:t>
      </w:r>
      <w:proofErr w:type="spellEnd"/>
      <w:r w:rsidR="009A135F" w:rsidRPr="0072381C">
        <w:rPr>
          <w:szCs w:val="18"/>
        </w:rPr>
        <w:t xml:space="preserve"> S. Iatrogenic injury to oral branches of the trigeminal nerve: records of 449 cases. </w:t>
      </w:r>
      <w:r w:rsidRPr="00855926">
        <w:rPr>
          <w:szCs w:val="18"/>
        </w:rPr>
        <w:t>Clinical Oral Investigations</w:t>
      </w:r>
      <w:r>
        <w:rPr>
          <w:szCs w:val="18"/>
        </w:rPr>
        <w:t>.</w:t>
      </w:r>
      <w:r w:rsidR="009A135F" w:rsidRPr="0072381C">
        <w:rPr>
          <w:szCs w:val="18"/>
        </w:rPr>
        <w:t xml:space="preserve"> 2007;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11: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133</w:t>
      </w:r>
      <w:r>
        <w:rPr>
          <w:szCs w:val="18"/>
        </w:rPr>
        <w:t>–</w:t>
      </w:r>
      <w:r w:rsidR="009A135F" w:rsidRPr="0072381C">
        <w:rPr>
          <w:szCs w:val="18"/>
        </w:rPr>
        <w:t>142.</w:t>
      </w:r>
    </w:p>
    <w:p w14:paraId="14554326" w14:textId="1FB4EE72" w:rsidR="009A135F" w:rsidRPr="0072381C" w:rsidRDefault="00855926" w:rsidP="0072381C">
      <w:pPr>
        <w:pStyle w:val="af4"/>
        <w:rPr>
          <w:szCs w:val="18"/>
        </w:rPr>
      </w:pPr>
      <w:r>
        <w:rPr>
          <w:szCs w:val="18"/>
        </w:rPr>
        <w:t>[</w:t>
      </w:r>
      <w:r w:rsidR="009A135F" w:rsidRPr="0072381C">
        <w:rPr>
          <w:szCs w:val="18"/>
        </w:rPr>
        <w:t>26</w:t>
      </w:r>
      <w:r>
        <w:rPr>
          <w:szCs w:val="18"/>
        </w:rPr>
        <w:t>]</w:t>
      </w:r>
      <w:r w:rsidR="009A135F" w:rsidRPr="0072381C">
        <w:rPr>
          <w:szCs w:val="18"/>
        </w:rPr>
        <w:tab/>
      </w:r>
      <w:proofErr w:type="spellStart"/>
      <w:r w:rsidR="009A135F" w:rsidRPr="0072381C">
        <w:rPr>
          <w:szCs w:val="18"/>
        </w:rPr>
        <w:t>Hillerup</w:t>
      </w:r>
      <w:proofErr w:type="spellEnd"/>
      <w:r w:rsidR="009A135F" w:rsidRPr="0072381C">
        <w:rPr>
          <w:szCs w:val="18"/>
        </w:rPr>
        <w:t xml:space="preserve"> S. Iatrogenic injury to the inferior alveolar nerve: etiology, signs and symptoms, and observations on recovery. </w:t>
      </w:r>
      <w:r w:rsidRPr="00855926">
        <w:rPr>
          <w:szCs w:val="18"/>
        </w:rPr>
        <w:t>International Journal of Oral and Maxillofacial Surgery</w:t>
      </w:r>
      <w:r>
        <w:rPr>
          <w:szCs w:val="18"/>
        </w:rPr>
        <w:t>.</w:t>
      </w:r>
      <w:r w:rsidR="009A135F" w:rsidRPr="0072381C">
        <w:rPr>
          <w:szCs w:val="18"/>
        </w:rPr>
        <w:t xml:space="preserve"> 2008;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37: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704</w:t>
      </w:r>
      <w:r>
        <w:rPr>
          <w:szCs w:val="18"/>
        </w:rPr>
        <w:t>–</w:t>
      </w:r>
      <w:r w:rsidR="009A135F" w:rsidRPr="0072381C">
        <w:rPr>
          <w:szCs w:val="18"/>
        </w:rPr>
        <w:t>709.</w:t>
      </w:r>
    </w:p>
    <w:p w14:paraId="79982432" w14:textId="238EF225" w:rsidR="009A135F" w:rsidRPr="0072381C" w:rsidRDefault="00855926" w:rsidP="0072381C">
      <w:pPr>
        <w:pStyle w:val="af4"/>
        <w:rPr>
          <w:szCs w:val="18"/>
        </w:rPr>
      </w:pPr>
      <w:r>
        <w:rPr>
          <w:szCs w:val="18"/>
        </w:rPr>
        <w:t>[</w:t>
      </w:r>
      <w:r w:rsidR="009A135F" w:rsidRPr="0072381C">
        <w:rPr>
          <w:szCs w:val="18"/>
        </w:rPr>
        <w:t>27</w:t>
      </w:r>
      <w:r>
        <w:rPr>
          <w:szCs w:val="18"/>
        </w:rPr>
        <w:t>]</w:t>
      </w:r>
      <w:r w:rsidR="009A135F" w:rsidRPr="0072381C">
        <w:rPr>
          <w:szCs w:val="18"/>
        </w:rPr>
        <w:tab/>
        <w:t xml:space="preserve">Ishigaki S, Ono K, </w:t>
      </w:r>
      <w:proofErr w:type="spellStart"/>
      <w:r w:rsidR="009A135F" w:rsidRPr="0072381C">
        <w:rPr>
          <w:szCs w:val="18"/>
        </w:rPr>
        <w:t>Miyauchi</w:t>
      </w:r>
      <w:proofErr w:type="spellEnd"/>
      <w:r w:rsidR="009A135F" w:rsidRPr="0072381C">
        <w:rPr>
          <w:szCs w:val="18"/>
        </w:rPr>
        <w:t xml:space="preserve"> T, </w:t>
      </w:r>
      <w:proofErr w:type="spellStart"/>
      <w:r w:rsidR="009A135F" w:rsidRPr="0072381C">
        <w:rPr>
          <w:szCs w:val="18"/>
        </w:rPr>
        <w:t>Yatani</w:t>
      </w:r>
      <w:proofErr w:type="spellEnd"/>
      <w:r w:rsidR="009A135F" w:rsidRPr="0072381C">
        <w:rPr>
          <w:szCs w:val="18"/>
        </w:rPr>
        <w:t xml:space="preserve"> H. The effect of the implant surgery on the pain threshold of the trigeminal nerve region. </w:t>
      </w:r>
      <w:r w:rsidRPr="00855926">
        <w:rPr>
          <w:szCs w:val="18"/>
        </w:rPr>
        <w:t>European Journal of Pain</w:t>
      </w:r>
      <w:r>
        <w:rPr>
          <w:szCs w:val="18"/>
        </w:rPr>
        <w:t>.</w:t>
      </w:r>
      <w:r w:rsidR="009A135F" w:rsidRPr="0072381C">
        <w:rPr>
          <w:szCs w:val="18"/>
        </w:rPr>
        <w:t xml:space="preserve"> 2009;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13: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S127.</w:t>
      </w:r>
    </w:p>
    <w:p w14:paraId="20B98F62" w14:textId="6D053331" w:rsidR="009A135F" w:rsidRPr="0072381C" w:rsidRDefault="00855926" w:rsidP="0072381C">
      <w:pPr>
        <w:pStyle w:val="af4"/>
        <w:rPr>
          <w:szCs w:val="18"/>
        </w:rPr>
      </w:pPr>
      <w:r>
        <w:rPr>
          <w:szCs w:val="18"/>
        </w:rPr>
        <w:t>[</w:t>
      </w:r>
      <w:r w:rsidR="009A135F" w:rsidRPr="0072381C">
        <w:rPr>
          <w:szCs w:val="18"/>
        </w:rPr>
        <w:t>28</w:t>
      </w:r>
      <w:r>
        <w:rPr>
          <w:szCs w:val="18"/>
        </w:rPr>
        <w:t>]</w:t>
      </w:r>
      <w:r w:rsidR="009A135F" w:rsidRPr="0072381C">
        <w:rPr>
          <w:szCs w:val="18"/>
        </w:rPr>
        <w:tab/>
        <w:t xml:space="preserve">Ishigaki S, Ono K, </w:t>
      </w:r>
      <w:proofErr w:type="spellStart"/>
      <w:r w:rsidR="009A135F" w:rsidRPr="0072381C">
        <w:rPr>
          <w:szCs w:val="18"/>
        </w:rPr>
        <w:t>Yatani</w:t>
      </w:r>
      <w:proofErr w:type="spellEnd"/>
      <w:r w:rsidR="009A135F" w:rsidRPr="0072381C">
        <w:rPr>
          <w:szCs w:val="18"/>
        </w:rPr>
        <w:t xml:space="preserve"> H. Time course study of postoperative pain after dental implant surgery. 7th World Congress. Switzerland: World Institute of Pain</w:t>
      </w:r>
      <w:r w:rsidR="00D73A8C">
        <w:rPr>
          <w:szCs w:val="18"/>
        </w:rPr>
        <w:t>.</w:t>
      </w:r>
      <w:r w:rsidR="009A135F" w:rsidRPr="0072381C">
        <w:rPr>
          <w:szCs w:val="18"/>
        </w:rPr>
        <w:t xml:space="preserve"> 2014.</w:t>
      </w:r>
    </w:p>
    <w:p w14:paraId="25FD1F84" w14:textId="4B205D3B" w:rsidR="009A135F" w:rsidRPr="0072381C" w:rsidRDefault="00D73A8C" w:rsidP="0072381C">
      <w:pPr>
        <w:pStyle w:val="af4"/>
        <w:rPr>
          <w:szCs w:val="18"/>
        </w:rPr>
      </w:pPr>
      <w:r>
        <w:rPr>
          <w:szCs w:val="18"/>
        </w:rPr>
        <w:t>[</w:t>
      </w:r>
      <w:r w:rsidR="009A135F" w:rsidRPr="0072381C">
        <w:rPr>
          <w:szCs w:val="18"/>
        </w:rPr>
        <w:t>29</w:t>
      </w:r>
      <w:r>
        <w:rPr>
          <w:szCs w:val="18"/>
        </w:rPr>
        <w:t>]</w:t>
      </w:r>
      <w:r w:rsidR="009A135F" w:rsidRPr="0072381C">
        <w:rPr>
          <w:szCs w:val="18"/>
        </w:rPr>
        <w:tab/>
      </w:r>
      <w:proofErr w:type="spellStart"/>
      <w:r w:rsidR="009A135F" w:rsidRPr="0072381C">
        <w:rPr>
          <w:szCs w:val="18"/>
        </w:rPr>
        <w:t>Jinno</w:t>
      </w:r>
      <w:proofErr w:type="spellEnd"/>
      <w:r w:rsidR="009A135F" w:rsidRPr="0072381C">
        <w:rPr>
          <w:szCs w:val="18"/>
        </w:rPr>
        <w:t xml:space="preserve"> S, Ito H, </w:t>
      </w:r>
      <w:proofErr w:type="spellStart"/>
      <w:r w:rsidR="009A135F" w:rsidRPr="0072381C">
        <w:rPr>
          <w:szCs w:val="18"/>
        </w:rPr>
        <w:t>Fukayama</w:t>
      </w:r>
      <w:proofErr w:type="spellEnd"/>
      <w:r w:rsidR="009A135F" w:rsidRPr="0072381C">
        <w:rPr>
          <w:szCs w:val="18"/>
        </w:rPr>
        <w:t xml:space="preserve"> H, </w:t>
      </w:r>
      <w:proofErr w:type="spellStart"/>
      <w:r>
        <w:rPr>
          <w:szCs w:val="18"/>
        </w:rPr>
        <w:t>Jirose</w:t>
      </w:r>
      <w:proofErr w:type="spellEnd"/>
      <w:r>
        <w:rPr>
          <w:szCs w:val="18"/>
        </w:rPr>
        <w:t xml:space="preserve"> Y, Kubota Y</w:t>
      </w:r>
      <w:r w:rsidR="009A135F" w:rsidRPr="0072381C">
        <w:rPr>
          <w:szCs w:val="18"/>
        </w:rPr>
        <w:t xml:space="preserve">. A retrospective study of trigeminal paresthesia after dental treatment. </w:t>
      </w:r>
      <w:r w:rsidRPr="00D73A8C">
        <w:rPr>
          <w:szCs w:val="18"/>
        </w:rPr>
        <w:t>Journal of Japanese Dental Society of Anesthesiology</w:t>
      </w:r>
      <w:r>
        <w:rPr>
          <w:szCs w:val="18"/>
        </w:rPr>
        <w:t>.</w:t>
      </w:r>
      <w:r w:rsidR="009A135F" w:rsidRPr="0072381C">
        <w:rPr>
          <w:szCs w:val="18"/>
        </w:rPr>
        <w:t xml:space="preserve"> 1994;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22: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466</w:t>
      </w:r>
      <w:r>
        <w:rPr>
          <w:szCs w:val="18"/>
        </w:rPr>
        <w:t>–</w:t>
      </w:r>
      <w:r w:rsidR="009A135F" w:rsidRPr="0072381C">
        <w:rPr>
          <w:szCs w:val="18"/>
        </w:rPr>
        <w:t>474.</w:t>
      </w:r>
    </w:p>
    <w:p w14:paraId="1ECAEEF5" w14:textId="79146A7D" w:rsidR="009A135F" w:rsidRPr="0072381C" w:rsidRDefault="00D73A8C" w:rsidP="0072381C">
      <w:pPr>
        <w:pStyle w:val="af4"/>
        <w:rPr>
          <w:szCs w:val="18"/>
        </w:rPr>
      </w:pPr>
      <w:r>
        <w:rPr>
          <w:szCs w:val="18"/>
        </w:rPr>
        <w:t>[</w:t>
      </w:r>
      <w:r w:rsidR="009A135F" w:rsidRPr="0072381C">
        <w:rPr>
          <w:szCs w:val="18"/>
        </w:rPr>
        <w:t>30</w:t>
      </w:r>
      <w:r>
        <w:rPr>
          <w:szCs w:val="18"/>
        </w:rPr>
        <w:t>]</w:t>
      </w:r>
      <w:r w:rsidR="009A135F" w:rsidRPr="0072381C">
        <w:rPr>
          <w:szCs w:val="18"/>
        </w:rPr>
        <w:tab/>
      </w:r>
      <w:proofErr w:type="spellStart"/>
      <w:r w:rsidR="009A135F" w:rsidRPr="0072381C">
        <w:rPr>
          <w:szCs w:val="18"/>
        </w:rPr>
        <w:t>Kalladka</w:t>
      </w:r>
      <w:proofErr w:type="spellEnd"/>
      <w:r w:rsidR="009A135F" w:rsidRPr="0072381C">
        <w:rPr>
          <w:szCs w:val="18"/>
        </w:rPr>
        <w:t xml:space="preserve"> M, </w:t>
      </w:r>
      <w:proofErr w:type="spellStart"/>
      <w:r w:rsidR="009A135F" w:rsidRPr="0072381C">
        <w:rPr>
          <w:szCs w:val="18"/>
        </w:rPr>
        <w:t>Proter</w:t>
      </w:r>
      <w:proofErr w:type="spellEnd"/>
      <w:r w:rsidR="009A135F" w:rsidRPr="0072381C">
        <w:rPr>
          <w:szCs w:val="18"/>
        </w:rPr>
        <w:t xml:space="preserve"> N, </w:t>
      </w:r>
      <w:proofErr w:type="spellStart"/>
      <w:r w:rsidR="009A135F" w:rsidRPr="0072381C">
        <w:rPr>
          <w:szCs w:val="18"/>
        </w:rPr>
        <w:t>Benoliel</w:t>
      </w:r>
      <w:proofErr w:type="spellEnd"/>
      <w:r w:rsidR="009A135F" w:rsidRPr="0072381C">
        <w:rPr>
          <w:szCs w:val="18"/>
        </w:rPr>
        <w:t xml:space="preserve"> R, </w:t>
      </w:r>
      <w:proofErr w:type="spellStart"/>
      <w:r w:rsidR="009A135F" w:rsidRPr="0072381C">
        <w:rPr>
          <w:szCs w:val="18"/>
        </w:rPr>
        <w:t>Czerninski</w:t>
      </w:r>
      <w:proofErr w:type="spellEnd"/>
      <w:r w:rsidR="009A135F" w:rsidRPr="0072381C">
        <w:rPr>
          <w:szCs w:val="18"/>
        </w:rPr>
        <w:t xml:space="preserve"> R, </w:t>
      </w:r>
      <w:proofErr w:type="spellStart"/>
      <w:r w:rsidR="009A135F" w:rsidRPr="0072381C">
        <w:rPr>
          <w:szCs w:val="18"/>
        </w:rPr>
        <w:t>Eliav</w:t>
      </w:r>
      <w:proofErr w:type="spellEnd"/>
      <w:r w:rsidR="009A135F" w:rsidRPr="0072381C">
        <w:rPr>
          <w:szCs w:val="18"/>
        </w:rPr>
        <w:t xml:space="preserve"> E. Mental nerve neuropathy: patient characteristics and neurosensory changes. </w:t>
      </w:r>
      <w:r w:rsidR="009E3E11" w:rsidRPr="009E3E11">
        <w:rPr>
          <w:szCs w:val="18"/>
        </w:rPr>
        <w:t>Oral Surgery, Oral Medicine, Oral Pathology, and Oral Radiology</w:t>
      </w:r>
      <w:r w:rsidR="009A135F" w:rsidRPr="0072381C">
        <w:rPr>
          <w:szCs w:val="18"/>
        </w:rPr>
        <w:t xml:space="preserve"> 2008;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106: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364</w:t>
      </w:r>
      <w:r>
        <w:rPr>
          <w:szCs w:val="18"/>
        </w:rPr>
        <w:t>–</w:t>
      </w:r>
      <w:r w:rsidR="009A135F" w:rsidRPr="0072381C">
        <w:rPr>
          <w:szCs w:val="18"/>
        </w:rPr>
        <w:t>370.</w:t>
      </w:r>
    </w:p>
    <w:p w14:paraId="49F0B4DF" w14:textId="1D88319B" w:rsidR="009A135F" w:rsidRPr="0072381C" w:rsidRDefault="009E3E11" w:rsidP="0072381C">
      <w:pPr>
        <w:pStyle w:val="af4"/>
        <w:rPr>
          <w:szCs w:val="18"/>
        </w:rPr>
      </w:pPr>
      <w:r>
        <w:rPr>
          <w:szCs w:val="18"/>
        </w:rPr>
        <w:t>[</w:t>
      </w:r>
      <w:r w:rsidR="009A135F" w:rsidRPr="0072381C">
        <w:rPr>
          <w:szCs w:val="18"/>
        </w:rPr>
        <w:t>31</w:t>
      </w:r>
      <w:r>
        <w:rPr>
          <w:szCs w:val="18"/>
        </w:rPr>
        <w:t>]</w:t>
      </w:r>
      <w:r w:rsidR="009A135F" w:rsidRPr="0072381C">
        <w:rPr>
          <w:szCs w:val="18"/>
        </w:rPr>
        <w:tab/>
        <w:t xml:space="preserve">Kang SK, </w:t>
      </w:r>
      <w:proofErr w:type="spellStart"/>
      <w:r w:rsidR="009A135F" w:rsidRPr="0072381C">
        <w:rPr>
          <w:szCs w:val="18"/>
        </w:rPr>
        <w:t>Almansoori</w:t>
      </w:r>
      <w:proofErr w:type="spellEnd"/>
      <w:r w:rsidR="009A135F" w:rsidRPr="0072381C">
        <w:rPr>
          <w:szCs w:val="18"/>
        </w:rPr>
        <w:t xml:space="preserve"> AA, Chae YS, Kim B, Kim SM, Lee JH. Factor</w:t>
      </w:r>
      <w:r w:rsidRPr="0072381C">
        <w:rPr>
          <w:szCs w:val="18"/>
        </w:rPr>
        <w:t>s affecting functional sensory recovery after inferior alveolar nerve repair using the nerve sliding tech</w:t>
      </w:r>
      <w:r w:rsidR="009A135F" w:rsidRPr="0072381C">
        <w:rPr>
          <w:szCs w:val="18"/>
        </w:rPr>
        <w:t xml:space="preserve">nique. </w:t>
      </w:r>
      <w:r w:rsidRPr="009E3E11">
        <w:rPr>
          <w:szCs w:val="18"/>
        </w:rPr>
        <w:t>Journal of Oral and Maxillofacial Surgery</w:t>
      </w:r>
      <w:r>
        <w:rPr>
          <w:szCs w:val="18"/>
        </w:rPr>
        <w:t>.</w:t>
      </w:r>
      <w:r w:rsidR="009A135F" w:rsidRPr="0072381C">
        <w:rPr>
          <w:szCs w:val="18"/>
        </w:rPr>
        <w:t xml:space="preserve"> 2021;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79: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1794</w:t>
      </w:r>
      <w:r>
        <w:rPr>
          <w:szCs w:val="18"/>
        </w:rPr>
        <w:t>–</w:t>
      </w:r>
      <w:r w:rsidR="009A135F" w:rsidRPr="0072381C">
        <w:rPr>
          <w:szCs w:val="18"/>
        </w:rPr>
        <w:t>1800.</w:t>
      </w:r>
    </w:p>
    <w:p w14:paraId="6914F7EF" w14:textId="75792258" w:rsidR="009A135F" w:rsidRPr="0072381C" w:rsidRDefault="009E3E11" w:rsidP="0072381C">
      <w:pPr>
        <w:pStyle w:val="af4"/>
        <w:rPr>
          <w:szCs w:val="18"/>
        </w:rPr>
      </w:pPr>
      <w:r>
        <w:rPr>
          <w:szCs w:val="18"/>
        </w:rPr>
        <w:t>[</w:t>
      </w:r>
      <w:r w:rsidR="009A135F" w:rsidRPr="0072381C">
        <w:rPr>
          <w:szCs w:val="18"/>
        </w:rPr>
        <w:t>32</w:t>
      </w:r>
      <w:r>
        <w:rPr>
          <w:szCs w:val="18"/>
        </w:rPr>
        <w:t>]</w:t>
      </w:r>
      <w:r w:rsidR="009A135F" w:rsidRPr="0072381C">
        <w:rPr>
          <w:szCs w:val="18"/>
        </w:rPr>
        <w:tab/>
      </w:r>
      <w:proofErr w:type="spellStart"/>
      <w:r w:rsidR="009A135F" w:rsidRPr="0072381C">
        <w:rPr>
          <w:szCs w:val="18"/>
        </w:rPr>
        <w:t>Karabit</w:t>
      </w:r>
      <w:proofErr w:type="spellEnd"/>
      <w:r w:rsidR="009A135F" w:rsidRPr="0072381C">
        <w:rPr>
          <w:szCs w:val="18"/>
        </w:rPr>
        <w:t xml:space="preserve"> ZZ, Al </w:t>
      </w:r>
      <w:proofErr w:type="spellStart"/>
      <w:r w:rsidR="009A135F" w:rsidRPr="0072381C">
        <w:rPr>
          <w:szCs w:val="18"/>
        </w:rPr>
        <w:t>Kattan</w:t>
      </w:r>
      <w:proofErr w:type="spellEnd"/>
      <w:r w:rsidR="009A135F" w:rsidRPr="0072381C">
        <w:rPr>
          <w:szCs w:val="18"/>
        </w:rPr>
        <w:t xml:space="preserve"> FZ. Is </w:t>
      </w:r>
      <w:r w:rsidRPr="0072381C">
        <w:rPr>
          <w:szCs w:val="18"/>
        </w:rPr>
        <w:t>there any relationship between the inferior alveolar nerve injuries caused by implant surgery and the qualification of the den</w:t>
      </w:r>
      <w:r w:rsidR="009A135F" w:rsidRPr="0072381C">
        <w:rPr>
          <w:szCs w:val="18"/>
        </w:rPr>
        <w:t>tist? Cr</w:t>
      </w:r>
      <w:r w:rsidRPr="0072381C">
        <w:rPr>
          <w:szCs w:val="18"/>
        </w:rPr>
        <w:t>oss-sectional stud</w:t>
      </w:r>
      <w:r w:rsidR="009A135F" w:rsidRPr="0072381C">
        <w:rPr>
          <w:szCs w:val="18"/>
        </w:rPr>
        <w:t xml:space="preserve">y. </w:t>
      </w:r>
      <w:r w:rsidRPr="009E3E11">
        <w:rPr>
          <w:szCs w:val="18"/>
        </w:rPr>
        <w:t>New Armenian Medical Journal</w:t>
      </w:r>
      <w:r>
        <w:rPr>
          <w:szCs w:val="18"/>
        </w:rPr>
        <w:t>.</w:t>
      </w:r>
      <w:r w:rsidR="009A135F" w:rsidRPr="0072381C">
        <w:rPr>
          <w:szCs w:val="18"/>
        </w:rPr>
        <w:t xml:space="preserve"> 2018;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12: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29</w:t>
      </w:r>
      <w:r>
        <w:rPr>
          <w:szCs w:val="18"/>
        </w:rPr>
        <w:t>–</w:t>
      </w:r>
      <w:r w:rsidR="009A135F" w:rsidRPr="0072381C">
        <w:rPr>
          <w:szCs w:val="18"/>
        </w:rPr>
        <w:t>35.</w:t>
      </w:r>
    </w:p>
    <w:p w14:paraId="0DE8FF94" w14:textId="6C9F830F" w:rsidR="009A135F" w:rsidRPr="0072381C" w:rsidRDefault="009E3E11" w:rsidP="0072381C">
      <w:pPr>
        <w:pStyle w:val="af4"/>
        <w:rPr>
          <w:szCs w:val="18"/>
        </w:rPr>
      </w:pPr>
      <w:r>
        <w:rPr>
          <w:szCs w:val="18"/>
        </w:rPr>
        <w:t>[</w:t>
      </w:r>
      <w:r w:rsidR="009A135F" w:rsidRPr="0072381C">
        <w:rPr>
          <w:szCs w:val="18"/>
        </w:rPr>
        <w:t>33</w:t>
      </w:r>
      <w:r>
        <w:rPr>
          <w:szCs w:val="18"/>
        </w:rPr>
        <w:t>]</w:t>
      </w:r>
      <w:r w:rsidR="009A135F" w:rsidRPr="0072381C">
        <w:rPr>
          <w:szCs w:val="18"/>
        </w:rPr>
        <w:tab/>
        <w:t xml:space="preserve">Karanam A, Krishna T. Assessment of neuropathy of trigeminal nerve branches after oral and maxillofacial treatment. </w:t>
      </w:r>
      <w:proofErr w:type="spellStart"/>
      <w:r w:rsidR="009A135F" w:rsidRPr="0072381C">
        <w:rPr>
          <w:szCs w:val="18"/>
        </w:rPr>
        <w:t>NeuroQuantology</w:t>
      </w:r>
      <w:proofErr w:type="spellEnd"/>
      <w:r>
        <w:rPr>
          <w:szCs w:val="18"/>
        </w:rPr>
        <w:t>.</w:t>
      </w:r>
      <w:r w:rsidR="009A135F" w:rsidRPr="0072381C">
        <w:rPr>
          <w:szCs w:val="18"/>
        </w:rPr>
        <w:t xml:space="preserve"> 2022;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20: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7794</w:t>
      </w:r>
      <w:r>
        <w:rPr>
          <w:szCs w:val="18"/>
        </w:rPr>
        <w:t>–</w:t>
      </w:r>
      <w:r w:rsidR="009A135F" w:rsidRPr="0072381C">
        <w:rPr>
          <w:szCs w:val="18"/>
        </w:rPr>
        <w:t>7798.</w:t>
      </w:r>
    </w:p>
    <w:p w14:paraId="1FA2437E" w14:textId="1935B7C7" w:rsidR="009A135F" w:rsidRPr="0072381C" w:rsidRDefault="009E3E11" w:rsidP="0072381C">
      <w:pPr>
        <w:pStyle w:val="af4"/>
        <w:rPr>
          <w:szCs w:val="18"/>
        </w:rPr>
      </w:pPr>
      <w:r>
        <w:rPr>
          <w:szCs w:val="18"/>
        </w:rPr>
        <w:t>[</w:t>
      </w:r>
      <w:r w:rsidR="009A135F" w:rsidRPr="0072381C">
        <w:rPr>
          <w:szCs w:val="18"/>
        </w:rPr>
        <w:t>34</w:t>
      </w:r>
      <w:r>
        <w:rPr>
          <w:szCs w:val="18"/>
        </w:rPr>
        <w:t>]</w:t>
      </w:r>
      <w:r w:rsidR="009A135F" w:rsidRPr="0072381C">
        <w:rPr>
          <w:szCs w:val="18"/>
        </w:rPr>
        <w:tab/>
        <w:t xml:space="preserve">Khawaja N, Renton T. Case studies on implant removal influencing the resolution of inferior alveolar nerve injury. </w:t>
      </w:r>
      <w:r w:rsidR="001A7870" w:rsidRPr="001A7870">
        <w:rPr>
          <w:szCs w:val="18"/>
        </w:rPr>
        <w:t>British Dental Journal</w:t>
      </w:r>
      <w:r w:rsidR="001A7870">
        <w:rPr>
          <w:szCs w:val="18"/>
        </w:rPr>
        <w:t>.</w:t>
      </w:r>
      <w:r w:rsidR="009A135F" w:rsidRPr="0072381C">
        <w:rPr>
          <w:szCs w:val="18"/>
        </w:rPr>
        <w:t xml:space="preserve"> 2009;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206: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365</w:t>
      </w:r>
      <w:r>
        <w:rPr>
          <w:szCs w:val="18"/>
        </w:rPr>
        <w:t>–</w:t>
      </w:r>
      <w:r w:rsidR="009A135F" w:rsidRPr="0072381C">
        <w:rPr>
          <w:szCs w:val="18"/>
        </w:rPr>
        <w:t>370.</w:t>
      </w:r>
    </w:p>
    <w:p w14:paraId="67C381C5" w14:textId="10B77ACF" w:rsidR="009A135F" w:rsidRPr="0072381C" w:rsidRDefault="009E3E11" w:rsidP="0072381C">
      <w:pPr>
        <w:pStyle w:val="af4"/>
        <w:rPr>
          <w:szCs w:val="18"/>
        </w:rPr>
      </w:pPr>
      <w:r>
        <w:rPr>
          <w:szCs w:val="18"/>
        </w:rPr>
        <w:t>[</w:t>
      </w:r>
      <w:r w:rsidR="009A135F" w:rsidRPr="0072381C">
        <w:rPr>
          <w:szCs w:val="18"/>
        </w:rPr>
        <w:t>35</w:t>
      </w:r>
      <w:r>
        <w:rPr>
          <w:szCs w:val="18"/>
        </w:rPr>
        <w:t>]</w:t>
      </w:r>
      <w:r w:rsidR="009A135F" w:rsidRPr="0072381C">
        <w:rPr>
          <w:szCs w:val="18"/>
        </w:rPr>
        <w:tab/>
        <w:t xml:space="preserve">Kim HK, Kim ME. Quantitative and qualitative sensory testing results are associated with numbness rather than </w:t>
      </w:r>
      <w:r w:rsidR="009A135F" w:rsidRPr="0072381C">
        <w:rPr>
          <w:szCs w:val="18"/>
        </w:rPr>
        <w:lastRenderedPageBreak/>
        <w:t xml:space="preserve">neuropathic pain in patients with post-implant trigeminal neuropathy: a cross-sectional pilot study. </w:t>
      </w:r>
      <w:r w:rsidRPr="009E3E11">
        <w:rPr>
          <w:szCs w:val="18"/>
        </w:rPr>
        <w:t>Somatosensory &amp; Motor Research</w:t>
      </w:r>
      <w:r>
        <w:rPr>
          <w:szCs w:val="18"/>
        </w:rPr>
        <w:t>.</w:t>
      </w:r>
      <w:r w:rsidR="009A135F" w:rsidRPr="0072381C">
        <w:rPr>
          <w:szCs w:val="18"/>
        </w:rPr>
        <w:t xml:space="preserve"> 2019;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36: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202</w:t>
      </w:r>
      <w:r>
        <w:rPr>
          <w:szCs w:val="18"/>
        </w:rPr>
        <w:t>–</w:t>
      </w:r>
      <w:r w:rsidR="009A135F" w:rsidRPr="0072381C">
        <w:rPr>
          <w:szCs w:val="18"/>
        </w:rPr>
        <w:t>211.</w:t>
      </w:r>
    </w:p>
    <w:p w14:paraId="53CAD742" w14:textId="349AC419" w:rsidR="009A135F" w:rsidRPr="0072381C" w:rsidRDefault="009E3E11" w:rsidP="0072381C">
      <w:pPr>
        <w:pStyle w:val="af4"/>
        <w:rPr>
          <w:szCs w:val="18"/>
        </w:rPr>
      </w:pPr>
      <w:r>
        <w:rPr>
          <w:szCs w:val="18"/>
        </w:rPr>
        <w:t>[</w:t>
      </w:r>
      <w:r w:rsidR="009A135F" w:rsidRPr="0072381C">
        <w:rPr>
          <w:szCs w:val="18"/>
        </w:rPr>
        <w:t>36</w:t>
      </w:r>
      <w:r>
        <w:rPr>
          <w:szCs w:val="18"/>
        </w:rPr>
        <w:t>]</w:t>
      </w:r>
      <w:r w:rsidR="009A135F" w:rsidRPr="0072381C">
        <w:rPr>
          <w:szCs w:val="18"/>
        </w:rPr>
        <w:tab/>
        <w:t xml:space="preserve">Kim YK, Yun PY, Kim JH, Lee JY, Lee W. The quantitative sensory testing is an efficient objective method for assessment of nerve injury. </w:t>
      </w:r>
      <w:r w:rsidRPr="009E3E11">
        <w:rPr>
          <w:szCs w:val="18"/>
        </w:rPr>
        <w:t>Maxillofacial Plastic and Reconstructive Surgery</w:t>
      </w:r>
      <w:r>
        <w:rPr>
          <w:szCs w:val="18"/>
        </w:rPr>
        <w:t>.</w:t>
      </w:r>
      <w:r w:rsidR="009A135F" w:rsidRPr="0072381C">
        <w:rPr>
          <w:szCs w:val="18"/>
        </w:rPr>
        <w:t xml:space="preserve"> 2015;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37: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1</w:t>
      </w:r>
      <w:r>
        <w:rPr>
          <w:szCs w:val="18"/>
        </w:rPr>
        <w:t>–</w:t>
      </w:r>
      <w:r w:rsidR="009A135F" w:rsidRPr="0072381C">
        <w:rPr>
          <w:szCs w:val="18"/>
        </w:rPr>
        <w:t>7.</w:t>
      </w:r>
    </w:p>
    <w:p w14:paraId="3100DE0C" w14:textId="79E61408" w:rsidR="009A135F" w:rsidRPr="0072381C" w:rsidRDefault="009E3E11" w:rsidP="0072381C">
      <w:pPr>
        <w:pStyle w:val="af4"/>
        <w:rPr>
          <w:szCs w:val="18"/>
        </w:rPr>
      </w:pPr>
      <w:r>
        <w:rPr>
          <w:szCs w:val="18"/>
        </w:rPr>
        <w:t>[</w:t>
      </w:r>
      <w:r w:rsidR="009A135F" w:rsidRPr="0072381C">
        <w:rPr>
          <w:szCs w:val="18"/>
        </w:rPr>
        <w:t>37</w:t>
      </w:r>
      <w:r>
        <w:rPr>
          <w:szCs w:val="18"/>
        </w:rPr>
        <w:t>]</w:t>
      </w:r>
      <w:r w:rsidR="009A135F" w:rsidRPr="0072381C">
        <w:rPr>
          <w:szCs w:val="18"/>
        </w:rPr>
        <w:tab/>
      </w:r>
      <w:proofErr w:type="spellStart"/>
      <w:r w:rsidR="009A135F" w:rsidRPr="0072381C">
        <w:rPr>
          <w:szCs w:val="18"/>
        </w:rPr>
        <w:t>Klazen</w:t>
      </w:r>
      <w:proofErr w:type="spellEnd"/>
      <w:r w:rsidR="009A135F" w:rsidRPr="0072381C">
        <w:rPr>
          <w:szCs w:val="18"/>
        </w:rPr>
        <w:t xml:space="preserve"> Y, Van der </w:t>
      </w:r>
      <w:proofErr w:type="spellStart"/>
      <w:r w:rsidR="009A135F" w:rsidRPr="0072381C">
        <w:rPr>
          <w:szCs w:val="18"/>
        </w:rPr>
        <w:t>Cruyssen</w:t>
      </w:r>
      <w:proofErr w:type="spellEnd"/>
      <w:r w:rsidR="009A135F" w:rsidRPr="0072381C">
        <w:rPr>
          <w:szCs w:val="18"/>
        </w:rPr>
        <w:t xml:space="preserve"> F, </w:t>
      </w:r>
      <w:proofErr w:type="spellStart"/>
      <w:r w:rsidR="009A135F" w:rsidRPr="0072381C">
        <w:rPr>
          <w:szCs w:val="18"/>
        </w:rPr>
        <w:t>Vranckx</w:t>
      </w:r>
      <w:proofErr w:type="spellEnd"/>
      <w:r w:rsidR="009A135F" w:rsidRPr="0072381C">
        <w:rPr>
          <w:szCs w:val="18"/>
        </w:rPr>
        <w:t xml:space="preserve"> M, </w:t>
      </w:r>
      <w:r w:rsidRPr="009E3E11">
        <w:rPr>
          <w:szCs w:val="18"/>
        </w:rPr>
        <w:t xml:space="preserve">Van </w:t>
      </w:r>
      <w:proofErr w:type="spellStart"/>
      <w:r w:rsidRPr="009E3E11">
        <w:rPr>
          <w:szCs w:val="18"/>
        </w:rPr>
        <w:t>Vlierberghe</w:t>
      </w:r>
      <w:proofErr w:type="spellEnd"/>
      <w:r w:rsidRPr="009E3E11">
        <w:rPr>
          <w:szCs w:val="18"/>
        </w:rPr>
        <w:t xml:space="preserve"> M, </w:t>
      </w:r>
      <w:proofErr w:type="spellStart"/>
      <w:r w:rsidRPr="009E3E11">
        <w:rPr>
          <w:szCs w:val="18"/>
        </w:rPr>
        <w:t>Politis</w:t>
      </w:r>
      <w:proofErr w:type="spellEnd"/>
      <w:r w:rsidRPr="009E3E11">
        <w:rPr>
          <w:szCs w:val="18"/>
        </w:rPr>
        <w:t xml:space="preserve"> C,</w:t>
      </w:r>
      <w:r>
        <w:rPr>
          <w:szCs w:val="18"/>
        </w:rPr>
        <w:t xml:space="preserve"> </w:t>
      </w:r>
      <w:r w:rsidR="009A135F" w:rsidRPr="009E3E11">
        <w:rPr>
          <w:i/>
          <w:szCs w:val="18"/>
        </w:rPr>
        <w:t>et al</w:t>
      </w:r>
      <w:r w:rsidR="009A135F" w:rsidRPr="0072381C">
        <w:rPr>
          <w:szCs w:val="18"/>
        </w:rPr>
        <w:t xml:space="preserve">. Iatrogenic trigeminal post-traumatic neuropathy: a retrospective two-year cohort study. </w:t>
      </w:r>
      <w:r w:rsidRPr="009E3E11">
        <w:rPr>
          <w:szCs w:val="18"/>
        </w:rPr>
        <w:t>International Journal of Oral and Maxillofacial Surgery</w:t>
      </w:r>
      <w:r>
        <w:rPr>
          <w:szCs w:val="18"/>
        </w:rPr>
        <w:t>.</w:t>
      </w:r>
      <w:r w:rsidR="009A135F" w:rsidRPr="0072381C">
        <w:rPr>
          <w:szCs w:val="18"/>
        </w:rPr>
        <w:t xml:space="preserve"> 2018;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47: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789</w:t>
      </w:r>
      <w:r>
        <w:rPr>
          <w:szCs w:val="18"/>
        </w:rPr>
        <w:t>–</w:t>
      </w:r>
      <w:r w:rsidR="009A135F" w:rsidRPr="0072381C">
        <w:rPr>
          <w:szCs w:val="18"/>
        </w:rPr>
        <w:t>793.</w:t>
      </w:r>
    </w:p>
    <w:p w14:paraId="7F007B2C" w14:textId="7635BE1F" w:rsidR="009A135F" w:rsidRPr="0072381C" w:rsidRDefault="009E3E11" w:rsidP="0072381C">
      <w:pPr>
        <w:pStyle w:val="af4"/>
        <w:rPr>
          <w:szCs w:val="18"/>
        </w:rPr>
      </w:pPr>
      <w:r>
        <w:rPr>
          <w:szCs w:val="18"/>
        </w:rPr>
        <w:t>[</w:t>
      </w:r>
      <w:r w:rsidR="009A135F" w:rsidRPr="0072381C">
        <w:rPr>
          <w:szCs w:val="18"/>
        </w:rPr>
        <w:t>38</w:t>
      </w:r>
      <w:r>
        <w:rPr>
          <w:szCs w:val="18"/>
        </w:rPr>
        <w:t>]</w:t>
      </w:r>
      <w:r w:rsidR="009A135F" w:rsidRPr="0072381C">
        <w:rPr>
          <w:szCs w:val="18"/>
        </w:rPr>
        <w:tab/>
        <w:t xml:space="preserve">Kumar JS, Ganapathy D, </w:t>
      </w:r>
      <w:proofErr w:type="spellStart"/>
      <w:r w:rsidR="009A135F" w:rsidRPr="0072381C">
        <w:rPr>
          <w:szCs w:val="18"/>
        </w:rPr>
        <w:t>Visalakshi</w:t>
      </w:r>
      <w:proofErr w:type="spellEnd"/>
      <w:r w:rsidR="009A135F" w:rsidRPr="0072381C">
        <w:rPr>
          <w:szCs w:val="18"/>
        </w:rPr>
        <w:t xml:space="preserve"> RM. Awareness of incidence and management of nerve injuries during implant treatment. </w:t>
      </w:r>
      <w:r w:rsidRPr="009E3E11">
        <w:rPr>
          <w:szCs w:val="18"/>
        </w:rPr>
        <w:t>Drug Invention Today</w:t>
      </w:r>
      <w:r>
        <w:rPr>
          <w:szCs w:val="18"/>
        </w:rPr>
        <w:t>.</w:t>
      </w:r>
      <w:r w:rsidR="009A135F" w:rsidRPr="0072381C">
        <w:rPr>
          <w:szCs w:val="18"/>
        </w:rPr>
        <w:t xml:space="preserve"> 2019;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12: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1032</w:t>
      </w:r>
      <w:r>
        <w:rPr>
          <w:szCs w:val="18"/>
        </w:rPr>
        <w:t>–</w:t>
      </w:r>
      <w:r w:rsidR="009A135F" w:rsidRPr="0072381C">
        <w:rPr>
          <w:szCs w:val="18"/>
        </w:rPr>
        <w:t>1035.</w:t>
      </w:r>
    </w:p>
    <w:p w14:paraId="2DBBB32C" w14:textId="3A187AB5" w:rsidR="009A135F" w:rsidRPr="0072381C" w:rsidRDefault="009E3E11" w:rsidP="0072381C">
      <w:pPr>
        <w:pStyle w:val="af4"/>
        <w:rPr>
          <w:szCs w:val="18"/>
        </w:rPr>
      </w:pPr>
      <w:r>
        <w:rPr>
          <w:szCs w:val="18"/>
        </w:rPr>
        <w:t>[</w:t>
      </w:r>
      <w:r w:rsidR="009A135F" w:rsidRPr="0072381C">
        <w:rPr>
          <w:szCs w:val="18"/>
        </w:rPr>
        <w:t>39</w:t>
      </w:r>
      <w:r>
        <w:rPr>
          <w:szCs w:val="18"/>
        </w:rPr>
        <w:t>]</w:t>
      </w:r>
      <w:r w:rsidR="009A135F" w:rsidRPr="0072381C">
        <w:rPr>
          <w:szCs w:val="18"/>
        </w:rPr>
        <w:tab/>
      </w:r>
      <w:proofErr w:type="spellStart"/>
      <w:r w:rsidR="009A135F" w:rsidRPr="0072381C">
        <w:rPr>
          <w:szCs w:val="18"/>
        </w:rPr>
        <w:t>Libersa</w:t>
      </w:r>
      <w:proofErr w:type="spellEnd"/>
      <w:r w:rsidR="009A135F" w:rsidRPr="0072381C">
        <w:rPr>
          <w:szCs w:val="18"/>
        </w:rPr>
        <w:t xml:space="preserve"> P, </w:t>
      </w:r>
      <w:proofErr w:type="spellStart"/>
      <w:r w:rsidR="009A135F" w:rsidRPr="0072381C">
        <w:rPr>
          <w:szCs w:val="18"/>
        </w:rPr>
        <w:t>Savignat</w:t>
      </w:r>
      <w:proofErr w:type="spellEnd"/>
      <w:r w:rsidR="009A135F" w:rsidRPr="0072381C">
        <w:rPr>
          <w:szCs w:val="18"/>
        </w:rPr>
        <w:t xml:space="preserve"> M, </w:t>
      </w:r>
      <w:proofErr w:type="spellStart"/>
      <w:r w:rsidR="009A135F" w:rsidRPr="0072381C">
        <w:rPr>
          <w:szCs w:val="18"/>
        </w:rPr>
        <w:t>Tonnel</w:t>
      </w:r>
      <w:proofErr w:type="spellEnd"/>
      <w:r w:rsidR="009A135F" w:rsidRPr="0072381C">
        <w:rPr>
          <w:szCs w:val="18"/>
        </w:rPr>
        <w:t xml:space="preserve"> A. Neurosensory disturbances of the inferior alveolar nerve: a retrospective study of complaints in a 10-year period. </w:t>
      </w:r>
      <w:r w:rsidR="00594B54" w:rsidRPr="00594B54">
        <w:rPr>
          <w:szCs w:val="18"/>
        </w:rPr>
        <w:t>Journal of Oral and Maxillofacial Surgery</w:t>
      </w:r>
      <w:r>
        <w:rPr>
          <w:szCs w:val="18"/>
        </w:rPr>
        <w:t>.</w:t>
      </w:r>
      <w:r w:rsidR="009A135F" w:rsidRPr="0072381C">
        <w:rPr>
          <w:szCs w:val="18"/>
        </w:rPr>
        <w:t xml:space="preserve"> 2007;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65: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1486</w:t>
      </w:r>
      <w:r>
        <w:rPr>
          <w:szCs w:val="18"/>
        </w:rPr>
        <w:t>–</w:t>
      </w:r>
      <w:r w:rsidR="009A135F" w:rsidRPr="0072381C">
        <w:rPr>
          <w:szCs w:val="18"/>
        </w:rPr>
        <w:t>1489.</w:t>
      </w:r>
    </w:p>
    <w:p w14:paraId="5EF0718E" w14:textId="6409D4DC" w:rsidR="009A135F" w:rsidRPr="0072381C" w:rsidRDefault="00594B54" w:rsidP="0072381C">
      <w:pPr>
        <w:pStyle w:val="af4"/>
        <w:rPr>
          <w:szCs w:val="18"/>
        </w:rPr>
      </w:pPr>
      <w:r>
        <w:rPr>
          <w:szCs w:val="18"/>
        </w:rPr>
        <w:t>[</w:t>
      </w:r>
      <w:r w:rsidR="009A135F" w:rsidRPr="0072381C">
        <w:rPr>
          <w:szCs w:val="18"/>
        </w:rPr>
        <w:t>40</w:t>
      </w:r>
      <w:r>
        <w:rPr>
          <w:szCs w:val="18"/>
        </w:rPr>
        <w:t>]</w:t>
      </w:r>
      <w:r w:rsidR="009A135F" w:rsidRPr="0072381C">
        <w:rPr>
          <w:szCs w:val="18"/>
        </w:rPr>
        <w:tab/>
        <w:t xml:space="preserve">Lim HK, Byun SH, Kim SM, Kim MJ, Lee JH. Facial pain after dental implant installation on maxilla. </w:t>
      </w:r>
      <w:r w:rsidRPr="009E3E11">
        <w:rPr>
          <w:szCs w:val="18"/>
        </w:rPr>
        <w:t>International Journal of Oral and Maxillofacial Surgery</w:t>
      </w:r>
      <w:r>
        <w:rPr>
          <w:szCs w:val="18"/>
        </w:rPr>
        <w:t>.</w:t>
      </w:r>
      <w:r w:rsidR="009A135F" w:rsidRPr="0072381C">
        <w:rPr>
          <w:szCs w:val="18"/>
        </w:rPr>
        <w:t xml:space="preserve"> 2017;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46: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271.</w:t>
      </w:r>
    </w:p>
    <w:p w14:paraId="1029647E" w14:textId="000E02C7" w:rsidR="009A135F" w:rsidRPr="0072381C" w:rsidRDefault="00594B54" w:rsidP="0072381C">
      <w:pPr>
        <w:pStyle w:val="af4"/>
        <w:rPr>
          <w:szCs w:val="18"/>
        </w:rPr>
      </w:pPr>
      <w:r>
        <w:rPr>
          <w:szCs w:val="18"/>
        </w:rPr>
        <w:t>[</w:t>
      </w:r>
      <w:r w:rsidR="009A135F" w:rsidRPr="0072381C">
        <w:rPr>
          <w:szCs w:val="18"/>
        </w:rPr>
        <w:t>41</w:t>
      </w:r>
      <w:r>
        <w:rPr>
          <w:szCs w:val="18"/>
        </w:rPr>
        <w:t>]</w:t>
      </w:r>
      <w:r w:rsidR="009A135F" w:rsidRPr="0072381C">
        <w:rPr>
          <w:szCs w:val="18"/>
        </w:rPr>
        <w:tab/>
        <w:t>Martínez-González JM, Martínez-Rodríguez N, Calvo-</w:t>
      </w:r>
      <w:proofErr w:type="spellStart"/>
      <w:r w:rsidR="009A135F" w:rsidRPr="0072381C">
        <w:rPr>
          <w:szCs w:val="18"/>
        </w:rPr>
        <w:t>Guirado</w:t>
      </w:r>
      <w:proofErr w:type="spellEnd"/>
      <w:r w:rsidR="009A135F" w:rsidRPr="0072381C">
        <w:rPr>
          <w:szCs w:val="18"/>
        </w:rPr>
        <w:t xml:space="preserve"> JL, Brinkmann JC, Dorado CB. Glossopharyngeal neuralgia: a presentation of 14 cases. </w:t>
      </w:r>
      <w:r w:rsidRPr="00594B54">
        <w:rPr>
          <w:szCs w:val="18"/>
        </w:rPr>
        <w:t>Journal of Oral and Maxillofacial Surgery</w:t>
      </w:r>
      <w:r>
        <w:rPr>
          <w:szCs w:val="18"/>
        </w:rPr>
        <w:t>.</w:t>
      </w:r>
      <w:r w:rsidR="009A135F" w:rsidRPr="0072381C">
        <w:rPr>
          <w:szCs w:val="18"/>
        </w:rPr>
        <w:t xml:space="preserve"> 2011;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69: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e38</w:t>
      </w:r>
      <w:r>
        <w:rPr>
          <w:szCs w:val="18"/>
        </w:rPr>
        <w:t>–</w:t>
      </w:r>
      <w:r w:rsidR="009A135F" w:rsidRPr="0072381C">
        <w:rPr>
          <w:szCs w:val="18"/>
        </w:rPr>
        <w:t>41.</w:t>
      </w:r>
    </w:p>
    <w:p w14:paraId="03DE0CF3" w14:textId="00247AE1" w:rsidR="009A135F" w:rsidRPr="0072381C" w:rsidRDefault="00594B54" w:rsidP="0072381C">
      <w:pPr>
        <w:pStyle w:val="af4"/>
        <w:rPr>
          <w:szCs w:val="18"/>
        </w:rPr>
      </w:pPr>
      <w:r>
        <w:rPr>
          <w:szCs w:val="18"/>
        </w:rPr>
        <w:t>[</w:t>
      </w:r>
      <w:r w:rsidR="009A135F" w:rsidRPr="0072381C">
        <w:rPr>
          <w:szCs w:val="18"/>
        </w:rPr>
        <w:t>42</w:t>
      </w:r>
      <w:r>
        <w:rPr>
          <w:szCs w:val="18"/>
        </w:rPr>
        <w:t>]</w:t>
      </w:r>
      <w:r w:rsidR="009A135F" w:rsidRPr="0072381C">
        <w:rPr>
          <w:szCs w:val="18"/>
        </w:rPr>
        <w:tab/>
      </w:r>
      <w:proofErr w:type="spellStart"/>
      <w:r w:rsidR="009A135F" w:rsidRPr="0072381C">
        <w:rPr>
          <w:szCs w:val="18"/>
        </w:rPr>
        <w:t>Miloro</w:t>
      </w:r>
      <w:proofErr w:type="spellEnd"/>
      <w:r w:rsidR="009A135F" w:rsidRPr="0072381C">
        <w:rPr>
          <w:szCs w:val="18"/>
        </w:rPr>
        <w:t xml:space="preserve"> M, </w:t>
      </w:r>
      <w:proofErr w:type="spellStart"/>
      <w:r w:rsidR="009A135F" w:rsidRPr="0072381C">
        <w:rPr>
          <w:szCs w:val="18"/>
        </w:rPr>
        <w:t>Criddle</w:t>
      </w:r>
      <w:proofErr w:type="spellEnd"/>
      <w:r w:rsidR="009A135F" w:rsidRPr="0072381C">
        <w:rPr>
          <w:szCs w:val="18"/>
        </w:rPr>
        <w:t xml:space="preserve"> TR. Doe</w:t>
      </w:r>
      <w:r w:rsidRPr="0072381C">
        <w:rPr>
          <w:szCs w:val="18"/>
        </w:rPr>
        <w:t>s low-level laser therapy affect recovery of lingual and inferior alveolar nerve inj</w:t>
      </w:r>
      <w:r w:rsidR="009A135F" w:rsidRPr="0072381C">
        <w:rPr>
          <w:szCs w:val="18"/>
        </w:rPr>
        <w:t xml:space="preserve">uries? </w:t>
      </w:r>
      <w:r w:rsidRPr="00594B54">
        <w:rPr>
          <w:szCs w:val="18"/>
        </w:rPr>
        <w:t>Journal of Oral and Maxillofacial Surgery</w:t>
      </w:r>
      <w:r>
        <w:rPr>
          <w:szCs w:val="18"/>
        </w:rPr>
        <w:t>.</w:t>
      </w:r>
      <w:r w:rsidR="009A135F" w:rsidRPr="0072381C">
        <w:rPr>
          <w:szCs w:val="18"/>
        </w:rPr>
        <w:t xml:space="preserve"> 2018;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76: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2669</w:t>
      </w:r>
      <w:r>
        <w:rPr>
          <w:szCs w:val="18"/>
        </w:rPr>
        <w:t>–</w:t>
      </w:r>
      <w:r w:rsidR="009A135F" w:rsidRPr="0072381C">
        <w:rPr>
          <w:szCs w:val="18"/>
        </w:rPr>
        <w:t>2675.</w:t>
      </w:r>
    </w:p>
    <w:p w14:paraId="3022031E" w14:textId="1E5888F4" w:rsidR="009A135F" w:rsidRPr="008E3D30" w:rsidRDefault="00594B54" w:rsidP="0072381C">
      <w:pPr>
        <w:pStyle w:val="af4"/>
        <w:rPr>
          <w:szCs w:val="18"/>
          <w:lang w:val="pt-BR"/>
        </w:rPr>
      </w:pPr>
      <w:r>
        <w:rPr>
          <w:szCs w:val="18"/>
        </w:rPr>
        <w:t>[</w:t>
      </w:r>
      <w:r w:rsidR="009A135F" w:rsidRPr="0072381C">
        <w:rPr>
          <w:szCs w:val="18"/>
        </w:rPr>
        <w:t>43</w:t>
      </w:r>
      <w:r>
        <w:rPr>
          <w:szCs w:val="18"/>
        </w:rPr>
        <w:t>]</w:t>
      </w:r>
      <w:r w:rsidR="009A135F" w:rsidRPr="0072381C">
        <w:rPr>
          <w:szCs w:val="18"/>
        </w:rPr>
        <w:tab/>
        <w:t xml:space="preserve">Na JY, Han S-S, Jeon K, Choi YJ, Choi SH, Lee C. Prognosis in case of nerve disturbance after mandibular implant surgery in relation to computed tomography findings and symptoms. </w:t>
      </w:r>
      <w:r w:rsidRPr="008E3D30">
        <w:rPr>
          <w:szCs w:val="18"/>
          <w:lang w:val="pt-BR"/>
        </w:rPr>
        <w:t>Journal of Periodontal &amp; Implant Science.</w:t>
      </w:r>
      <w:r w:rsidR="009A135F" w:rsidRPr="008E3D30">
        <w:rPr>
          <w:szCs w:val="18"/>
          <w:lang w:val="pt-BR"/>
        </w:rPr>
        <w:t xml:space="preserve"> 2019;</w:t>
      </w:r>
      <w:r w:rsidRPr="008E3D30">
        <w:rPr>
          <w:szCs w:val="18"/>
          <w:lang w:val="pt-BR"/>
        </w:rPr>
        <w:t xml:space="preserve"> </w:t>
      </w:r>
      <w:r w:rsidR="009A135F" w:rsidRPr="008E3D30">
        <w:rPr>
          <w:szCs w:val="18"/>
          <w:lang w:val="pt-BR"/>
        </w:rPr>
        <w:t>49:</w:t>
      </w:r>
      <w:r w:rsidRPr="008E3D30">
        <w:rPr>
          <w:szCs w:val="18"/>
          <w:lang w:val="pt-BR"/>
        </w:rPr>
        <w:t xml:space="preserve"> </w:t>
      </w:r>
      <w:r w:rsidR="009A135F" w:rsidRPr="008E3D30">
        <w:rPr>
          <w:szCs w:val="18"/>
          <w:lang w:val="pt-BR"/>
        </w:rPr>
        <w:t>127</w:t>
      </w:r>
      <w:r w:rsidRPr="008E3D30">
        <w:rPr>
          <w:szCs w:val="18"/>
          <w:lang w:val="pt-BR"/>
        </w:rPr>
        <w:t>–</w:t>
      </w:r>
      <w:r w:rsidR="009A135F" w:rsidRPr="008E3D30">
        <w:rPr>
          <w:szCs w:val="18"/>
          <w:lang w:val="pt-BR"/>
        </w:rPr>
        <w:t>135.</w:t>
      </w:r>
    </w:p>
    <w:p w14:paraId="54E79F40" w14:textId="31731793" w:rsidR="009A135F" w:rsidRPr="0072381C" w:rsidRDefault="00594B54" w:rsidP="0072381C">
      <w:pPr>
        <w:pStyle w:val="af4"/>
        <w:rPr>
          <w:szCs w:val="18"/>
        </w:rPr>
      </w:pPr>
      <w:r w:rsidRPr="008E3D30">
        <w:rPr>
          <w:szCs w:val="18"/>
          <w:lang w:val="pt-BR"/>
        </w:rPr>
        <w:t>[</w:t>
      </w:r>
      <w:r w:rsidR="009A135F" w:rsidRPr="008E3D30">
        <w:rPr>
          <w:szCs w:val="18"/>
          <w:lang w:val="pt-BR"/>
        </w:rPr>
        <w:t>44</w:t>
      </w:r>
      <w:r w:rsidRPr="008E3D30">
        <w:rPr>
          <w:szCs w:val="18"/>
          <w:lang w:val="pt-BR"/>
        </w:rPr>
        <w:t>]</w:t>
      </w:r>
      <w:r w:rsidR="009A135F" w:rsidRPr="008E3D30">
        <w:rPr>
          <w:szCs w:val="18"/>
          <w:lang w:val="pt-BR"/>
        </w:rPr>
        <w:tab/>
        <w:t xml:space="preserve">Oliveira KDCM. </w:t>
      </w:r>
      <w:r w:rsidR="001713C5" w:rsidRPr="001713C5">
        <w:rPr>
          <w:szCs w:val="18"/>
          <w:lang w:val="pt-BR"/>
        </w:rPr>
        <w:t>Effectiveness of lasertherapy, laseracupuntura and systemic medication for treatment of parestesia in patients who underwent implants and mandibular third molar surgeries.</w:t>
      </w:r>
      <w:r w:rsidR="009A135F" w:rsidRPr="008E3D30">
        <w:rPr>
          <w:szCs w:val="18"/>
          <w:lang w:val="pt-BR"/>
        </w:rPr>
        <w:t xml:space="preserve"> </w:t>
      </w:r>
      <w:r w:rsidR="009A135F" w:rsidRPr="008E3D30">
        <w:rPr>
          <w:szCs w:val="18"/>
        </w:rPr>
        <w:t>University of Sao Paulo</w:t>
      </w:r>
      <w:r w:rsidRPr="008E3D30">
        <w:rPr>
          <w:szCs w:val="18"/>
        </w:rPr>
        <w:t>.</w:t>
      </w:r>
      <w:r w:rsidR="009A135F" w:rsidRPr="008E3D30">
        <w:rPr>
          <w:szCs w:val="18"/>
        </w:rPr>
        <w:t xml:space="preserve"> 2018:</w:t>
      </w:r>
      <w:r w:rsidRPr="008E3D30">
        <w:rPr>
          <w:szCs w:val="18"/>
        </w:rPr>
        <w:t xml:space="preserve"> </w:t>
      </w:r>
      <w:r w:rsidR="009A135F" w:rsidRPr="008E3D30">
        <w:rPr>
          <w:szCs w:val="18"/>
        </w:rPr>
        <w:t>112</w:t>
      </w:r>
      <w:r w:rsidRPr="008E3D30">
        <w:rPr>
          <w:szCs w:val="18"/>
        </w:rPr>
        <w:t>–</w:t>
      </w:r>
      <w:r w:rsidR="009A135F" w:rsidRPr="008E3D30">
        <w:rPr>
          <w:szCs w:val="18"/>
        </w:rPr>
        <w:t>112.</w:t>
      </w:r>
      <w:r w:rsidR="008E3D30">
        <w:rPr>
          <w:szCs w:val="18"/>
        </w:rPr>
        <w:t xml:space="preserve"> </w:t>
      </w:r>
    </w:p>
    <w:p w14:paraId="36A51ECF" w14:textId="3800215C" w:rsidR="009A135F" w:rsidRPr="0072381C" w:rsidRDefault="00594B54" w:rsidP="0072381C">
      <w:pPr>
        <w:pStyle w:val="af4"/>
        <w:rPr>
          <w:szCs w:val="18"/>
        </w:rPr>
      </w:pPr>
      <w:r>
        <w:rPr>
          <w:szCs w:val="18"/>
        </w:rPr>
        <w:t>[</w:t>
      </w:r>
      <w:r w:rsidR="009A135F" w:rsidRPr="0072381C">
        <w:rPr>
          <w:szCs w:val="18"/>
        </w:rPr>
        <w:t>45</w:t>
      </w:r>
      <w:r>
        <w:rPr>
          <w:szCs w:val="18"/>
        </w:rPr>
        <w:t>]</w:t>
      </w:r>
      <w:r w:rsidR="009A135F" w:rsidRPr="0072381C">
        <w:rPr>
          <w:szCs w:val="18"/>
        </w:rPr>
        <w:tab/>
      </w:r>
      <w:proofErr w:type="spellStart"/>
      <w:r w:rsidR="009A135F" w:rsidRPr="0072381C">
        <w:rPr>
          <w:szCs w:val="18"/>
        </w:rPr>
        <w:t>Pääsky</w:t>
      </w:r>
      <w:proofErr w:type="spellEnd"/>
      <w:r w:rsidR="009A135F" w:rsidRPr="0072381C">
        <w:rPr>
          <w:szCs w:val="18"/>
        </w:rPr>
        <w:t xml:space="preserve"> E, </w:t>
      </w:r>
      <w:proofErr w:type="spellStart"/>
      <w:r w:rsidR="009A135F" w:rsidRPr="0072381C">
        <w:rPr>
          <w:szCs w:val="18"/>
        </w:rPr>
        <w:t>Suomalainen</w:t>
      </w:r>
      <w:proofErr w:type="spellEnd"/>
      <w:r w:rsidR="009A135F" w:rsidRPr="0072381C">
        <w:rPr>
          <w:szCs w:val="18"/>
        </w:rPr>
        <w:t xml:space="preserve"> A, </w:t>
      </w:r>
      <w:proofErr w:type="spellStart"/>
      <w:r w:rsidR="009A135F" w:rsidRPr="0072381C">
        <w:rPr>
          <w:szCs w:val="18"/>
        </w:rPr>
        <w:t>Ventä</w:t>
      </w:r>
      <w:proofErr w:type="spellEnd"/>
      <w:r w:rsidR="009A135F" w:rsidRPr="0072381C">
        <w:rPr>
          <w:szCs w:val="18"/>
        </w:rPr>
        <w:t xml:space="preserve"> I. Are women more susceptible than men to iatrogenic inferior alveolar nerve injury in dental implant surgery? </w:t>
      </w:r>
      <w:r w:rsidRPr="009E3E11">
        <w:rPr>
          <w:szCs w:val="18"/>
        </w:rPr>
        <w:t>International Journal of Oral and Maxillofacial Surgery</w:t>
      </w:r>
      <w:r>
        <w:rPr>
          <w:szCs w:val="18"/>
        </w:rPr>
        <w:t>.</w:t>
      </w:r>
      <w:r w:rsidR="009A135F" w:rsidRPr="0072381C">
        <w:rPr>
          <w:szCs w:val="18"/>
        </w:rPr>
        <w:t xml:space="preserve"> 2021;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51: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251</w:t>
      </w:r>
      <w:r>
        <w:rPr>
          <w:szCs w:val="18"/>
        </w:rPr>
        <w:t>–</w:t>
      </w:r>
      <w:r w:rsidR="009A135F" w:rsidRPr="0072381C">
        <w:rPr>
          <w:szCs w:val="18"/>
        </w:rPr>
        <w:t>256.</w:t>
      </w:r>
    </w:p>
    <w:p w14:paraId="746DFB1E" w14:textId="46A13CF6" w:rsidR="009A135F" w:rsidRPr="0072381C" w:rsidRDefault="00594B54" w:rsidP="0072381C">
      <w:pPr>
        <w:pStyle w:val="af4"/>
        <w:rPr>
          <w:szCs w:val="18"/>
        </w:rPr>
      </w:pPr>
      <w:r>
        <w:rPr>
          <w:szCs w:val="18"/>
        </w:rPr>
        <w:t>[</w:t>
      </w:r>
      <w:r w:rsidR="009A135F" w:rsidRPr="0072381C">
        <w:rPr>
          <w:szCs w:val="18"/>
        </w:rPr>
        <w:t>46</w:t>
      </w:r>
      <w:r>
        <w:rPr>
          <w:szCs w:val="18"/>
        </w:rPr>
        <w:t>]</w:t>
      </w:r>
      <w:r w:rsidR="009A135F" w:rsidRPr="0072381C">
        <w:rPr>
          <w:szCs w:val="18"/>
        </w:rPr>
        <w:tab/>
      </w:r>
      <w:proofErr w:type="spellStart"/>
      <w:r w:rsidR="009A135F" w:rsidRPr="0072381C">
        <w:rPr>
          <w:szCs w:val="18"/>
        </w:rPr>
        <w:t>Peñarrocha</w:t>
      </w:r>
      <w:proofErr w:type="spellEnd"/>
      <w:r w:rsidR="009A135F" w:rsidRPr="0072381C">
        <w:rPr>
          <w:szCs w:val="18"/>
        </w:rPr>
        <w:t xml:space="preserve"> M, </w:t>
      </w:r>
      <w:proofErr w:type="spellStart"/>
      <w:r w:rsidR="009A135F" w:rsidRPr="0072381C">
        <w:rPr>
          <w:szCs w:val="18"/>
        </w:rPr>
        <w:t>Peñarrocha</w:t>
      </w:r>
      <w:proofErr w:type="spellEnd"/>
      <w:r w:rsidR="009A135F" w:rsidRPr="0072381C">
        <w:rPr>
          <w:szCs w:val="18"/>
        </w:rPr>
        <w:t xml:space="preserve"> D, </w:t>
      </w:r>
      <w:proofErr w:type="spellStart"/>
      <w:r w:rsidR="009A135F" w:rsidRPr="0072381C">
        <w:rPr>
          <w:szCs w:val="18"/>
        </w:rPr>
        <w:t>Bagán</w:t>
      </w:r>
      <w:proofErr w:type="spellEnd"/>
      <w:r w:rsidR="009A135F" w:rsidRPr="0072381C">
        <w:rPr>
          <w:szCs w:val="18"/>
        </w:rPr>
        <w:t xml:space="preserve"> JV, </w:t>
      </w:r>
      <w:proofErr w:type="spellStart"/>
      <w:r w:rsidR="009A135F" w:rsidRPr="0072381C">
        <w:rPr>
          <w:szCs w:val="18"/>
        </w:rPr>
        <w:t>Peñarrocha</w:t>
      </w:r>
      <w:proofErr w:type="spellEnd"/>
      <w:r w:rsidR="009A135F" w:rsidRPr="0072381C">
        <w:rPr>
          <w:szCs w:val="18"/>
        </w:rPr>
        <w:t xml:space="preserve"> M. Post-traumatic trigeminal neuropathy. A study of 63 cases. </w:t>
      </w:r>
      <w:proofErr w:type="spellStart"/>
      <w:r w:rsidR="00265101" w:rsidRPr="00265101">
        <w:rPr>
          <w:szCs w:val="18"/>
        </w:rPr>
        <w:t>Medicina</w:t>
      </w:r>
      <w:proofErr w:type="spellEnd"/>
      <w:r w:rsidR="00265101" w:rsidRPr="00265101">
        <w:rPr>
          <w:szCs w:val="18"/>
        </w:rPr>
        <w:t xml:space="preserve"> Oral, </w:t>
      </w:r>
      <w:proofErr w:type="spellStart"/>
      <w:r w:rsidR="00265101">
        <w:rPr>
          <w:szCs w:val="18"/>
        </w:rPr>
        <w:t>Patología</w:t>
      </w:r>
      <w:proofErr w:type="spellEnd"/>
      <w:r w:rsidR="00265101">
        <w:rPr>
          <w:szCs w:val="18"/>
        </w:rPr>
        <w:t xml:space="preserve"> Oral y </w:t>
      </w:r>
      <w:proofErr w:type="spellStart"/>
      <w:r w:rsidR="00265101">
        <w:rPr>
          <w:szCs w:val="18"/>
        </w:rPr>
        <w:t>Cirugía</w:t>
      </w:r>
      <w:proofErr w:type="spellEnd"/>
      <w:r w:rsidR="00265101">
        <w:rPr>
          <w:szCs w:val="18"/>
        </w:rPr>
        <w:t xml:space="preserve"> </w:t>
      </w:r>
      <w:proofErr w:type="spellStart"/>
      <w:r w:rsidR="00265101">
        <w:rPr>
          <w:szCs w:val="18"/>
        </w:rPr>
        <w:t>Bucal</w:t>
      </w:r>
      <w:proofErr w:type="spellEnd"/>
      <w:r w:rsidR="00265101">
        <w:rPr>
          <w:szCs w:val="18"/>
        </w:rPr>
        <w:t>.</w:t>
      </w:r>
      <w:r w:rsidR="009A135F" w:rsidRPr="0072381C">
        <w:rPr>
          <w:szCs w:val="18"/>
        </w:rPr>
        <w:t xml:space="preserve"> 2012;</w:t>
      </w:r>
      <w:r w:rsidR="00265101">
        <w:rPr>
          <w:szCs w:val="18"/>
        </w:rPr>
        <w:t xml:space="preserve"> </w:t>
      </w:r>
      <w:r w:rsidR="009A135F" w:rsidRPr="0072381C">
        <w:rPr>
          <w:szCs w:val="18"/>
        </w:rPr>
        <w:t>17:</w:t>
      </w:r>
      <w:r w:rsidR="00265101">
        <w:rPr>
          <w:szCs w:val="18"/>
        </w:rPr>
        <w:t xml:space="preserve"> </w:t>
      </w:r>
      <w:r w:rsidR="009A135F" w:rsidRPr="0072381C">
        <w:rPr>
          <w:szCs w:val="18"/>
        </w:rPr>
        <w:t>e297</w:t>
      </w:r>
      <w:r w:rsidR="00265101">
        <w:rPr>
          <w:szCs w:val="18"/>
        </w:rPr>
        <w:t>–</w:t>
      </w:r>
      <w:r w:rsidR="009A135F" w:rsidRPr="0072381C">
        <w:rPr>
          <w:szCs w:val="18"/>
        </w:rPr>
        <w:t>300.</w:t>
      </w:r>
    </w:p>
    <w:p w14:paraId="6AC98EF2" w14:textId="116CF7A4" w:rsidR="009A135F" w:rsidRPr="008E3D30" w:rsidRDefault="00265101" w:rsidP="0072381C">
      <w:pPr>
        <w:pStyle w:val="af4"/>
        <w:rPr>
          <w:szCs w:val="18"/>
          <w:lang w:val="pt-BR"/>
        </w:rPr>
      </w:pPr>
      <w:r>
        <w:rPr>
          <w:szCs w:val="18"/>
        </w:rPr>
        <w:t>[</w:t>
      </w:r>
      <w:r w:rsidR="009A135F" w:rsidRPr="0072381C">
        <w:rPr>
          <w:szCs w:val="18"/>
        </w:rPr>
        <w:t>47</w:t>
      </w:r>
      <w:r>
        <w:rPr>
          <w:szCs w:val="18"/>
        </w:rPr>
        <w:t>]</w:t>
      </w:r>
      <w:r w:rsidR="009A135F" w:rsidRPr="0072381C">
        <w:rPr>
          <w:szCs w:val="18"/>
        </w:rPr>
        <w:tab/>
      </w:r>
      <w:proofErr w:type="spellStart"/>
      <w:r w:rsidR="009A135F" w:rsidRPr="0072381C">
        <w:rPr>
          <w:szCs w:val="18"/>
        </w:rPr>
        <w:t>Perea</w:t>
      </w:r>
      <w:proofErr w:type="spellEnd"/>
      <w:r w:rsidR="009A135F" w:rsidRPr="0072381C">
        <w:rPr>
          <w:szCs w:val="18"/>
        </w:rPr>
        <w:t xml:space="preserve">-Pérez B, </w:t>
      </w:r>
      <w:proofErr w:type="spellStart"/>
      <w:r w:rsidR="009A135F" w:rsidRPr="0072381C">
        <w:rPr>
          <w:szCs w:val="18"/>
        </w:rPr>
        <w:t>Labajo</w:t>
      </w:r>
      <w:proofErr w:type="spellEnd"/>
      <w:r w:rsidR="009A135F" w:rsidRPr="0072381C">
        <w:rPr>
          <w:szCs w:val="18"/>
        </w:rPr>
        <w:t>-González E, Santiago-</w:t>
      </w:r>
      <w:proofErr w:type="spellStart"/>
      <w:r w:rsidR="009A135F" w:rsidRPr="0072381C">
        <w:rPr>
          <w:szCs w:val="18"/>
        </w:rPr>
        <w:t>Sáez</w:t>
      </w:r>
      <w:proofErr w:type="spellEnd"/>
      <w:r w:rsidR="009A135F" w:rsidRPr="0072381C">
        <w:rPr>
          <w:szCs w:val="18"/>
        </w:rPr>
        <w:t xml:space="preserve"> A, </w:t>
      </w:r>
      <w:proofErr w:type="spellStart"/>
      <w:r w:rsidR="009A135F" w:rsidRPr="0072381C">
        <w:rPr>
          <w:szCs w:val="18"/>
        </w:rPr>
        <w:t>Albarrán</w:t>
      </w:r>
      <w:proofErr w:type="spellEnd"/>
      <w:r w:rsidR="009A135F" w:rsidRPr="0072381C">
        <w:rPr>
          <w:szCs w:val="18"/>
        </w:rPr>
        <w:t xml:space="preserve">-Juan E, Villa-Vigil A. Analysis of 415 adverse events in dental practice in Spain from 2000 to 2010. </w:t>
      </w:r>
      <w:r w:rsidRPr="008E3D30">
        <w:rPr>
          <w:szCs w:val="18"/>
          <w:lang w:val="pt-BR"/>
        </w:rPr>
        <w:t>Medicina Oral, Patología Oral y Cirugía Bucal.</w:t>
      </w:r>
      <w:r w:rsidR="009A135F" w:rsidRPr="008E3D30">
        <w:rPr>
          <w:szCs w:val="18"/>
          <w:lang w:val="pt-BR"/>
        </w:rPr>
        <w:t xml:space="preserve"> 2014;</w:t>
      </w:r>
      <w:r w:rsidRPr="008E3D30">
        <w:rPr>
          <w:szCs w:val="18"/>
          <w:lang w:val="pt-BR"/>
        </w:rPr>
        <w:t xml:space="preserve"> </w:t>
      </w:r>
      <w:r w:rsidR="009A135F" w:rsidRPr="008E3D30">
        <w:rPr>
          <w:szCs w:val="18"/>
          <w:lang w:val="pt-BR"/>
        </w:rPr>
        <w:t>19:</w:t>
      </w:r>
      <w:r w:rsidRPr="008E3D30">
        <w:rPr>
          <w:szCs w:val="18"/>
          <w:lang w:val="pt-BR"/>
        </w:rPr>
        <w:t xml:space="preserve"> </w:t>
      </w:r>
      <w:r w:rsidR="009A135F" w:rsidRPr="008E3D30">
        <w:rPr>
          <w:szCs w:val="18"/>
          <w:lang w:val="pt-BR"/>
        </w:rPr>
        <w:t>e500</w:t>
      </w:r>
      <w:r w:rsidRPr="008E3D30">
        <w:rPr>
          <w:szCs w:val="18"/>
          <w:lang w:val="pt-BR"/>
        </w:rPr>
        <w:t>–</w:t>
      </w:r>
      <w:r w:rsidR="009A135F" w:rsidRPr="008E3D30">
        <w:rPr>
          <w:szCs w:val="18"/>
          <w:lang w:val="pt-BR"/>
        </w:rPr>
        <w:t>e505.</w:t>
      </w:r>
    </w:p>
    <w:p w14:paraId="7C995845" w14:textId="2DADBA1B" w:rsidR="009A135F" w:rsidRPr="0072381C" w:rsidRDefault="00265101" w:rsidP="0072381C">
      <w:pPr>
        <w:pStyle w:val="af4"/>
        <w:rPr>
          <w:szCs w:val="18"/>
        </w:rPr>
      </w:pPr>
      <w:r w:rsidRPr="008E3D30">
        <w:rPr>
          <w:szCs w:val="18"/>
          <w:lang w:val="pt-BR"/>
        </w:rPr>
        <w:t>[</w:t>
      </w:r>
      <w:r w:rsidR="009A135F" w:rsidRPr="008E3D30">
        <w:rPr>
          <w:szCs w:val="18"/>
          <w:lang w:val="pt-BR"/>
        </w:rPr>
        <w:t>48</w:t>
      </w:r>
      <w:r w:rsidRPr="008E3D30">
        <w:rPr>
          <w:szCs w:val="18"/>
          <w:lang w:val="pt-BR"/>
        </w:rPr>
        <w:t xml:space="preserve">] </w:t>
      </w:r>
      <w:r w:rsidR="009A135F" w:rsidRPr="008E3D30">
        <w:rPr>
          <w:szCs w:val="18"/>
          <w:lang w:val="pt-BR"/>
        </w:rPr>
        <w:t xml:space="preserve">Politis C, Agbaje J, Van Hevele J, </w:t>
      </w:r>
      <w:r w:rsidRPr="008E3D30">
        <w:rPr>
          <w:szCs w:val="18"/>
          <w:lang w:val="pt-BR"/>
        </w:rPr>
        <w:t xml:space="preserve">Nicolielo L, De Laat A, Lambrichts I, </w:t>
      </w:r>
      <w:r w:rsidR="009A135F" w:rsidRPr="008E3D30">
        <w:rPr>
          <w:i/>
          <w:szCs w:val="18"/>
          <w:lang w:val="pt-BR"/>
        </w:rPr>
        <w:t>et al</w:t>
      </w:r>
      <w:r w:rsidR="009A135F" w:rsidRPr="008E3D30">
        <w:rPr>
          <w:szCs w:val="18"/>
          <w:lang w:val="pt-BR"/>
        </w:rPr>
        <w:t xml:space="preserve">. </w:t>
      </w:r>
      <w:r w:rsidR="009A135F" w:rsidRPr="0072381C">
        <w:rPr>
          <w:szCs w:val="18"/>
        </w:rPr>
        <w:t>Repo</w:t>
      </w:r>
      <w:r w:rsidRPr="0072381C">
        <w:rPr>
          <w:szCs w:val="18"/>
        </w:rPr>
        <w:t>rt of neuropathic pain after dental implant placement: a case se</w:t>
      </w:r>
      <w:r w:rsidR="009A135F" w:rsidRPr="0072381C">
        <w:rPr>
          <w:szCs w:val="18"/>
        </w:rPr>
        <w:t xml:space="preserve">ries. </w:t>
      </w:r>
      <w:r w:rsidRPr="00265101">
        <w:rPr>
          <w:szCs w:val="18"/>
        </w:rPr>
        <w:t>The International Journal of Oral &amp; Maxillofacial Implants</w:t>
      </w:r>
      <w:r>
        <w:rPr>
          <w:szCs w:val="18"/>
        </w:rPr>
        <w:t>.</w:t>
      </w:r>
      <w:r w:rsidR="009A135F" w:rsidRPr="0072381C">
        <w:rPr>
          <w:szCs w:val="18"/>
        </w:rPr>
        <w:t xml:space="preserve"> 2017;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32: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439</w:t>
      </w:r>
      <w:r>
        <w:rPr>
          <w:szCs w:val="18"/>
        </w:rPr>
        <w:t>–</w:t>
      </w:r>
      <w:r w:rsidR="009A135F" w:rsidRPr="0072381C">
        <w:rPr>
          <w:szCs w:val="18"/>
        </w:rPr>
        <w:t>444.</w:t>
      </w:r>
    </w:p>
    <w:p w14:paraId="2B2DC275" w14:textId="77ADEECF" w:rsidR="009A135F" w:rsidRPr="0072381C" w:rsidRDefault="00265101" w:rsidP="0072381C">
      <w:pPr>
        <w:pStyle w:val="af4"/>
        <w:rPr>
          <w:szCs w:val="18"/>
        </w:rPr>
      </w:pPr>
      <w:r>
        <w:rPr>
          <w:szCs w:val="18"/>
        </w:rPr>
        <w:t>[</w:t>
      </w:r>
      <w:r w:rsidR="009A135F" w:rsidRPr="0072381C">
        <w:rPr>
          <w:szCs w:val="18"/>
        </w:rPr>
        <w:t>49</w:t>
      </w:r>
      <w:r>
        <w:rPr>
          <w:szCs w:val="18"/>
        </w:rPr>
        <w:t>]</w:t>
      </w:r>
      <w:r w:rsidR="009A135F" w:rsidRPr="0072381C">
        <w:rPr>
          <w:szCs w:val="18"/>
        </w:rPr>
        <w:tab/>
      </w:r>
      <w:proofErr w:type="spellStart"/>
      <w:r w:rsidR="009A135F" w:rsidRPr="0072381C">
        <w:rPr>
          <w:szCs w:val="18"/>
        </w:rPr>
        <w:t>Pogrel</w:t>
      </w:r>
      <w:proofErr w:type="spellEnd"/>
      <w:r w:rsidR="009A135F" w:rsidRPr="0072381C">
        <w:rPr>
          <w:szCs w:val="18"/>
        </w:rPr>
        <w:t xml:space="preserve"> MA, </w:t>
      </w:r>
      <w:proofErr w:type="spellStart"/>
      <w:r w:rsidR="009A135F" w:rsidRPr="0072381C">
        <w:rPr>
          <w:szCs w:val="18"/>
        </w:rPr>
        <w:t>Jergensen</w:t>
      </w:r>
      <w:proofErr w:type="spellEnd"/>
      <w:r w:rsidR="009A135F" w:rsidRPr="0072381C">
        <w:rPr>
          <w:szCs w:val="18"/>
        </w:rPr>
        <w:t xml:space="preserve"> R, </w:t>
      </w:r>
      <w:proofErr w:type="spellStart"/>
      <w:r w:rsidR="009A135F" w:rsidRPr="0072381C">
        <w:rPr>
          <w:szCs w:val="18"/>
        </w:rPr>
        <w:t>Burgon</w:t>
      </w:r>
      <w:proofErr w:type="spellEnd"/>
      <w:r w:rsidR="009A135F" w:rsidRPr="0072381C">
        <w:rPr>
          <w:szCs w:val="18"/>
        </w:rPr>
        <w:t xml:space="preserve"> E, Hulme D. Long-term outcome of trigeminal nerve injuries related to dental treatment. </w:t>
      </w:r>
      <w:r w:rsidR="00594B54" w:rsidRPr="00594B54">
        <w:rPr>
          <w:szCs w:val="18"/>
        </w:rPr>
        <w:t>Journal of Oral and Maxillofacial Surgery</w:t>
      </w:r>
      <w:r w:rsidR="00594B54">
        <w:rPr>
          <w:szCs w:val="18"/>
        </w:rPr>
        <w:t>.</w:t>
      </w:r>
      <w:r w:rsidR="009A135F" w:rsidRPr="0072381C">
        <w:rPr>
          <w:szCs w:val="18"/>
        </w:rPr>
        <w:t xml:space="preserve"> 2011;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69: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2284</w:t>
      </w:r>
      <w:r>
        <w:rPr>
          <w:szCs w:val="18"/>
        </w:rPr>
        <w:t>–</w:t>
      </w:r>
      <w:r w:rsidR="009A135F" w:rsidRPr="0072381C">
        <w:rPr>
          <w:szCs w:val="18"/>
        </w:rPr>
        <w:t>2288.</w:t>
      </w:r>
    </w:p>
    <w:p w14:paraId="6322014C" w14:textId="111BF5B7" w:rsidR="009A135F" w:rsidRPr="0072381C" w:rsidRDefault="00265101" w:rsidP="0072381C">
      <w:pPr>
        <w:pStyle w:val="af4"/>
        <w:rPr>
          <w:szCs w:val="18"/>
        </w:rPr>
      </w:pPr>
      <w:r>
        <w:rPr>
          <w:szCs w:val="18"/>
        </w:rPr>
        <w:t>[</w:t>
      </w:r>
      <w:r w:rsidR="009A135F" w:rsidRPr="0072381C">
        <w:rPr>
          <w:szCs w:val="18"/>
        </w:rPr>
        <w:t>50</w:t>
      </w:r>
      <w:r>
        <w:rPr>
          <w:szCs w:val="18"/>
        </w:rPr>
        <w:t>]</w:t>
      </w:r>
      <w:r w:rsidR="009A135F" w:rsidRPr="0072381C">
        <w:rPr>
          <w:szCs w:val="18"/>
        </w:rPr>
        <w:tab/>
        <w:t xml:space="preserve">Renton T, Devine M. Diagnosis and management of inferior alveolar nerve damage associated with dental implant surgery. </w:t>
      </w:r>
      <w:r w:rsidRPr="00265101">
        <w:rPr>
          <w:szCs w:val="18"/>
        </w:rPr>
        <w:t xml:space="preserve">Forum </w:t>
      </w:r>
      <w:proofErr w:type="spellStart"/>
      <w:r w:rsidRPr="00265101">
        <w:rPr>
          <w:szCs w:val="18"/>
        </w:rPr>
        <w:t>Implantologicum</w:t>
      </w:r>
      <w:proofErr w:type="spellEnd"/>
      <w:r>
        <w:rPr>
          <w:szCs w:val="18"/>
        </w:rPr>
        <w:t>.</w:t>
      </w:r>
      <w:r w:rsidR="009A135F" w:rsidRPr="0072381C">
        <w:rPr>
          <w:szCs w:val="18"/>
        </w:rPr>
        <w:t xml:space="preserve"> 2013;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9: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16</w:t>
      </w:r>
      <w:r>
        <w:rPr>
          <w:szCs w:val="18"/>
        </w:rPr>
        <w:t>–</w:t>
      </w:r>
      <w:r w:rsidR="009A135F" w:rsidRPr="0072381C">
        <w:rPr>
          <w:szCs w:val="18"/>
        </w:rPr>
        <w:t>27.</w:t>
      </w:r>
    </w:p>
    <w:p w14:paraId="3508BA75" w14:textId="00CC7F06" w:rsidR="009A135F" w:rsidRPr="0072381C" w:rsidRDefault="00265101" w:rsidP="0072381C">
      <w:pPr>
        <w:pStyle w:val="af4"/>
        <w:rPr>
          <w:szCs w:val="18"/>
        </w:rPr>
      </w:pPr>
      <w:r>
        <w:rPr>
          <w:szCs w:val="18"/>
        </w:rPr>
        <w:t>[</w:t>
      </w:r>
      <w:r w:rsidR="009A135F" w:rsidRPr="0072381C">
        <w:rPr>
          <w:szCs w:val="18"/>
        </w:rPr>
        <w:t>51</w:t>
      </w:r>
      <w:r>
        <w:rPr>
          <w:szCs w:val="18"/>
        </w:rPr>
        <w:t>]</w:t>
      </w:r>
      <w:r w:rsidR="009A135F" w:rsidRPr="0072381C">
        <w:rPr>
          <w:szCs w:val="18"/>
        </w:rPr>
        <w:tab/>
        <w:t xml:space="preserve">Renton T, Yilmaz Z. Profiling of patients presenting with posttraumatic neuropathy of the trigeminal nerve. </w:t>
      </w:r>
      <w:r w:rsidRPr="00265101">
        <w:rPr>
          <w:szCs w:val="18"/>
        </w:rPr>
        <w:t>Journal of Oral &amp; Facial Pain and Headache</w:t>
      </w:r>
      <w:r>
        <w:rPr>
          <w:szCs w:val="18"/>
        </w:rPr>
        <w:t>.</w:t>
      </w:r>
      <w:r w:rsidR="009A135F" w:rsidRPr="0072381C">
        <w:rPr>
          <w:szCs w:val="18"/>
        </w:rPr>
        <w:t xml:space="preserve"> 2011;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25: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333</w:t>
      </w:r>
      <w:r>
        <w:rPr>
          <w:szCs w:val="18"/>
        </w:rPr>
        <w:t>–</w:t>
      </w:r>
      <w:r w:rsidR="009A135F" w:rsidRPr="0072381C">
        <w:rPr>
          <w:szCs w:val="18"/>
        </w:rPr>
        <w:t>344.</w:t>
      </w:r>
    </w:p>
    <w:p w14:paraId="4EB6F55C" w14:textId="14A1CB0D" w:rsidR="009A135F" w:rsidRPr="0072381C" w:rsidRDefault="00265101" w:rsidP="0072381C">
      <w:pPr>
        <w:pStyle w:val="af4"/>
        <w:rPr>
          <w:szCs w:val="18"/>
        </w:rPr>
      </w:pPr>
      <w:r>
        <w:rPr>
          <w:szCs w:val="18"/>
        </w:rPr>
        <w:t>[</w:t>
      </w:r>
      <w:r w:rsidR="009A135F" w:rsidRPr="0072381C">
        <w:rPr>
          <w:szCs w:val="18"/>
        </w:rPr>
        <w:t>52</w:t>
      </w:r>
      <w:r>
        <w:rPr>
          <w:szCs w:val="18"/>
        </w:rPr>
        <w:t>]</w:t>
      </w:r>
      <w:r w:rsidR="009A135F" w:rsidRPr="0072381C">
        <w:rPr>
          <w:szCs w:val="18"/>
        </w:rPr>
        <w:tab/>
        <w:t xml:space="preserve">Renton T, Dawood A, Shah A, </w:t>
      </w:r>
      <w:proofErr w:type="spellStart"/>
      <w:r w:rsidR="009A135F" w:rsidRPr="0072381C">
        <w:rPr>
          <w:szCs w:val="18"/>
        </w:rPr>
        <w:t>Searson</w:t>
      </w:r>
      <w:proofErr w:type="spellEnd"/>
      <w:r w:rsidR="009A135F" w:rsidRPr="0072381C">
        <w:rPr>
          <w:szCs w:val="18"/>
        </w:rPr>
        <w:t xml:space="preserve"> L, Yilmaz Z. Post-implant neuropathy of the trigeminal nerve. A case series. </w:t>
      </w:r>
      <w:r w:rsidR="001A7870" w:rsidRPr="001A7870">
        <w:rPr>
          <w:szCs w:val="18"/>
        </w:rPr>
        <w:t>British Dental Journal</w:t>
      </w:r>
      <w:r w:rsidR="001A7870">
        <w:rPr>
          <w:szCs w:val="18"/>
        </w:rPr>
        <w:t>.</w:t>
      </w:r>
      <w:r w:rsidR="009A135F" w:rsidRPr="0072381C">
        <w:rPr>
          <w:szCs w:val="18"/>
        </w:rPr>
        <w:t xml:space="preserve"> 2012;</w:t>
      </w:r>
      <w:r w:rsidR="00ED19A8">
        <w:rPr>
          <w:szCs w:val="18"/>
        </w:rPr>
        <w:t xml:space="preserve"> </w:t>
      </w:r>
      <w:r w:rsidR="009A135F" w:rsidRPr="0072381C">
        <w:rPr>
          <w:szCs w:val="18"/>
        </w:rPr>
        <w:t>212:</w:t>
      </w:r>
      <w:r w:rsidR="00ED19A8">
        <w:rPr>
          <w:szCs w:val="18"/>
        </w:rPr>
        <w:t xml:space="preserve"> </w:t>
      </w:r>
      <w:r w:rsidR="009A135F" w:rsidRPr="0072381C">
        <w:rPr>
          <w:szCs w:val="18"/>
        </w:rPr>
        <w:t>1</w:t>
      </w:r>
      <w:r w:rsidR="00ED19A8">
        <w:rPr>
          <w:szCs w:val="18"/>
        </w:rPr>
        <w:t>–</w:t>
      </w:r>
      <w:r w:rsidR="009A135F" w:rsidRPr="0072381C">
        <w:rPr>
          <w:szCs w:val="18"/>
        </w:rPr>
        <w:t>6.</w:t>
      </w:r>
    </w:p>
    <w:p w14:paraId="1489C363" w14:textId="0E938C04" w:rsidR="009A135F" w:rsidRPr="0072381C" w:rsidRDefault="00ED19A8" w:rsidP="0072381C">
      <w:pPr>
        <w:pStyle w:val="af4"/>
        <w:rPr>
          <w:szCs w:val="18"/>
        </w:rPr>
      </w:pPr>
      <w:r>
        <w:rPr>
          <w:szCs w:val="18"/>
        </w:rPr>
        <w:t>[</w:t>
      </w:r>
      <w:r w:rsidR="009A135F" w:rsidRPr="0072381C">
        <w:rPr>
          <w:szCs w:val="18"/>
        </w:rPr>
        <w:t>53</w:t>
      </w:r>
      <w:r>
        <w:rPr>
          <w:szCs w:val="18"/>
        </w:rPr>
        <w:t xml:space="preserve">] </w:t>
      </w:r>
      <w:proofErr w:type="spellStart"/>
      <w:r w:rsidR="009A135F" w:rsidRPr="0072381C">
        <w:rPr>
          <w:szCs w:val="18"/>
        </w:rPr>
        <w:t>Sanner</w:t>
      </w:r>
      <w:proofErr w:type="spellEnd"/>
      <w:r w:rsidR="009A135F" w:rsidRPr="0072381C">
        <w:rPr>
          <w:szCs w:val="18"/>
        </w:rPr>
        <w:t xml:space="preserve"> F, Sonntag D, </w:t>
      </w:r>
      <w:proofErr w:type="spellStart"/>
      <w:r w:rsidR="009A135F" w:rsidRPr="0072381C">
        <w:rPr>
          <w:szCs w:val="18"/>
        </w:rPr>
        <w:t>Hambrock</w:t>
      </w:r>
      <w:proofErr w:type="spellEnd"/>
      <w:r w:rsidR="009A135F" w:rsidRPr="0072381C">
        <w:rPr>
          <w:szCs w:val="18"/>
        </w:rPr>
        <w:t xml:space="preserve"> N, Zehnder M. Patients with persistent idiopathic dentoalveolar pain in dental practice. </w:t>
      </w:r>
      <w:r w:rsidR="00643A48" w:rsidRPr="00643A48">
        <w:rPr>
          <w:szCs w:val="18"/>
        </w:rPr>
        <w:t>International Endodontic Journal</w:t>
      </w:r>
      <w:r w:rsidR="00643A48">
        <w:rPr>
          <w:szCs w:val="18"/>
        </w:rPr>
        <w:t>.</w:t>
      </w:r>
      <w:r w:rsidR="009A135F" w:rsidRPr="0072381C">
        <w:rPr>
          <w:szCs w:val="18"/>
        </w:rPr>
        <w:t xml:space="preserve"> 2022;</w:t>
      </w:r>
      <w:r w:rsidR="00643A48">
        <w:rPr>
          <w:szCs w:val="18"/>
        </w:rPr>
        <w:t xml:space="preserve"> </w:t>
      </w:r>
      <w:r w:rsidR="009A135F" w:rsidRPr="0072381C">
        <w:rPr>
          <w:szCs w:val="18"/>
        </w:rPr>
        <w:t>55:</w:t>
      </w:r>
      <w:r w:rsidR="00643A48">
        <w:rPr>
          <w:szCs w:val="18"/>
        </w:rPr>
        <w:t xml:space="preserve"> </w:t>
      </w:r>
      <w:r w:rsidR="009A135F" w:rsidRPr="0072381C">
        <w:rPr>
          <w:szCs w:val="18"/>
        </w:rPr>
        <w:t>231</w:t>
      </w:r>
      <w:r w:rsidR="00643A48">
        <w:rPr>
          <w:szCs w:val="18"/>
        </w:rPr>
        <w:t>–</w:t>
      </w:r>
      <w:r w:rsidR="009A135F" w:rsidRPr="0072381C">
        <w:rPr>
          <w:szCs w:val="18"/>
        </w:rPr>
        <w:t>239.</w:t>
      </w:r>
    </w:p>
    <w:p w14:paraId="679C1FFF" w14:textId="768E9974" w:rsidR="009A135F" w:rsidRPr="0072381C" w:rsidRDefault="00643A48" w:rsidP="0072381C">
      <w:pPr>
        <w:pStyle w:val="af4"/>
        <w:rPr>
          <w:szCs w:val="18"/>
        </w:rPr>
      </w:pPr>
      <w:r>
        <w:rPr>
          <w:szCs w:val="18"/>
        </w:rPr>
        <w:t>[</w:t>
      </w:r>
      <w:r w:rsidR="009A135F" w:rsidRPr="0072381C">
        <w:rPr>
          <w:szCs w:val="18"/>
        </w:rPr>
        <w:t>54</w:t>
      </w:r>
      <w:r>
        <w:rPr>
          <w:szCs w:val="18"/>
        </w:rPr>
        <w:t>]</w:t>
      </w:r>
      <w:r w:rsidR="009A135F" w:rsidRPr="0072381C">
        <w:rPr>
          <w:szCs w:val="18"/>
        </w:rPr>
        <w:tab/>
        <w:t xml:space="preserve">Scarano A, </w:t>
      </w:r>
      <w:proofErr w:type="spellStart"/>
      <w:r w:rsidR="009A135F" w:rsidRPr="0072381C">
        <w:rPr>
          <w:szCs w:val="18"/>
        </w:rPr>
        <w:t>Sinjari</w:t>
      </w:r>
      <w:proofErr w:type="spellEnd"/>
      <w:r w:rsidR="009A135F" w:rsidRPr="0072381C">
        <w:rPr>
          <w:szCs w:val="18"/>
        </w:rPr>
        <w:t xml:space="preserve"> B, </w:t>
      </w:r>
      <w:proofErr w:type="spellStart"/>
      <w:r w:rsidR="009A135F" w:rsidRPr="0072381C">
        <w:rPr>
          <w:szCs w:val="18"/>
        </w:rPr>
        <w:t>Murmura</w:t>
      </w:r>
      <w:proofErr w:type="spellEnd"/>
      <w:r w:rsidR="009A135F" w:rsidRPr="0072381C">
        <w:rPr>
          <w:szCs w:val="18"/>
        </w:rPr>
        <w:t xml:space="preserve"> G, </w:t>
      </w:r>
      <w:proofErr w:type="spellStart"/>
      <w:r w:rsidR="009A135F" w:rsidRPr="0072381C">
        <w:rPr>
          <w:szCs w:val="18"/>
        </w:rPr>
        <w:t>Lorusso</w:t>
      </w:r>
      <w:proofErr w:type="spellEnd"/>
      <w:r w:rsidR="009A135F" w:rsidRPr="0072381C">
        <w:rPr>
          <w:szCs w:val="18"/>
        </w:rPr>
        <w:t xml:space="preserve"> F. Neurosensor</w:t>
      </w:r>
      <w:r w:rsidRPr="0072381C">
        <w:rPr>
          <w:szCs w:val="18"/>
        </w:rPr>
        <w:t>y disturbance of the inferior alveolar nerve after 3025 implant placeme</w:t>
      </w:r>
      <w:r w:rsidR="009A135F" w:rsidRPr="0072381C">
        <w:rPr>
          <w:szCs w:val="18"/>
        </w:rPr>
        <w:t xml:space="preserve">nts. </w:t>
      </w:r>
      <w:r w:rsidRPr="00643A48">
        <w:rPr>
          <w:szCs w:val="18"/>
        </w:rPr>
        <w:t>Implant Dentistry</w:t>
      </w:r>
      <w:r>
        <w:rPr>
          <w:szCs w:val="18"/>
        </w:rPr>
        <w:t>.</w:t>
      </w:r>
      <w:r w:rsidR="009A135F" w:rsidRPr="0072381C">
        <w:rPr>
          <w:szCs w:val="18"/>
        </w:rPr>
        <w:t xml:space="preserve"> 2017;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26: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735</w:t>
      </w:r>
      <w:r>
        <w:rPr>
          <w:szCs w:val="18"/>
        </w:rPr>
        <w:t>–</w:t>
      </w:r>
      <w:r w:rsidR="009A135F" w:rsidRPr="0072381C">
        <w:rPr>
          <w:szCs w:val="18"/>
        </w:rPr>
        <w:t>743.</w:t>
      </w:r>
    </w:p>
    <w:p w14:paraId="3720BFBD" w14:textId="01C52BEA" w:rsidR="009A135F" w:rsidRPr="0072381C" w:rsidRDefault="00643A48" w:rsidP="0072381C">
      <w:pPr>
        <w:pStyle w:val="af4"/>
        <w:rPr>
          <w:szCs w:val="18"/>
        </w:rPr>
      </w:pPr>
      <w:r>
        <w:rPr>
          <w:szCs w:val="18"/>
        </w:rPr>
        <w:t>[</w:t>
      </w:r>
      <w:r w:rsidR="009A135F" w:rsidRPr="0072381C">
        <w:rPr>
          <w:szCs w:val="18"/>
        </w:rPr>
        <w:t>55</w:t>
      </w:r>
      <w:r>
        <w:rPr>
          <w:szCs w:val="18"/>
        </w:rPr>
        <w:t>]</w:t>
      </w:r>
      <w:r w:rsidR="009A135F" w:rsidRPr="0072381C">
        <w:rPr>
          <w:szCs w:val="18"/>
        </w:rPr>
        <w:tab/>
        <w:t>Sharma R, Modi R, Yadav A, Singh D. Assessment of incidence of inferior alveolar nerve (IAN) lesion and duration of sensitivity disturbances after the insertion of dental implants</w:t>
      </w:r>
      <w:r>
        <w:rPr>
          <w:szCs w:val="18"/>
        </w:rPr>
        <w:t>—</w:t>
      </w:r>
      <w:r w:rsidRPr="0072381C">
        <w:rPr>
          <w:szCs w:val="18"/>
        </w:rPr>
        <w:t>an original research</w:t>
      </w:r>
      <w:r>
        <w:rPr>
          <w:szCs w:val="18"/>
        </w:rPr>
        <w:t>.</w:t>
      </w:r>
      <w:r w:rsidRPr="0072381C">
        <w:rPr>
          <w:szCs w:val="18"/>
        </w:rPr>
        <w:t xml:space="preserve"> </w:t>
      </w:r>
      <w:proofErr w:type="spellStart"/>
      <w:r w:rsidR="009A135F" w:rsidRPr="0072381C">
        <w:rPr>
          <w:szCs w:val="18"/>
        </w:rPr>
        <w:t>NeuroQuantology</w:t>
      </w:r>
      <w:proofErr w:type="spellEnd"/>
      <w:r>
        <w:rPr>
          <w:szCs w:val="18"/>
        </w:rPr>
        <w:t>.</w:t>
      </w:r>
      <w:r w:rsidR="009A135F" w:rsidRPr="0072381C">
        <w:rPr>
          <w:szCs w:val="18"/>
        </w:rPr>
        <w:t xml:space="preserve"> 2022;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20: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5674</w:t>
      </w:r>
      <w:r>
        <w:rPr>
          <w:szCs w:val="18"/>
        </w:rPr>
        <w:t>–</w:t>
      </w:r>
      <w:r w:rsidR="009A135F" w:rsidRPr="0072381C">
        <w:rPr>
          <w:szCs w:val="18"/>
        </w:rPr>
        <w:t>5678.</w:t>
      </w:r>
    </w:p>
    <w:p w14:paraId="0D4A482F" w14:textId="5696C4F0" w:rsidR="009A135F" w:rsidRPr="0072381C" w:rsidRDefault="00643A48" w:rsidP="0072381C">
      <w:pPr>
        <w:pStyle w:val="af4"/>
        <w:rPr>
          <w:szCs w:val="18"/>
        </w:rPr>
      </w:pPr>
      <w:r>
        <w:rPr>
          <w:szCs w:val="18"/>
        </w:rPr>
        <w:t>[</w:t>
      </w:r>
      <w:r w:rsidR="009A135F" w:rsidRPr="0072381C">
        <w:rPr>
          <w:szCs w:val="18"/>
        </w:rPr>
        <w:t>56</w:t>
      </w:r>
      <w:r>
        <w:rPr>
          <w:szCs w:val="18"/>
        </w:rPr>
        <w:t>]</w:t>
      </w:r>
      <w:r w:rsidR="009A135F" w:rsidRPr="0072381C">
        <w:rPr>
          <w:szCs w:val="18"/>
        </w:rPr>
        <w:tab/>
        <w:t xml:space="preserve">Shin YM, Choi SY, Lee DH, Jung JK, Kwon TG. Management of chronic idiopathic pain in patients with dental implant without a clear pathological lesion: </w:t>
      </w:r>
      <w:r>
        <w:rPr>
          <w:szCs w:val="18"/>
        </w:rPr>
        <w:t>a</w:t>
      </w:r>
      <w:r w:rsidR="009A135F" w:rsidRPr="0072381C">
        <w:rPr>
          <w:szCs w:val="18"/>
        </w:rPr>
        <w:t xml:space="preserve"> retrospective study. </w:t>
      </w:r>
      <w:r w:rsidRPr="00643A48">
        <w:rPr>
          <w:szCs w:val="18"/>
        </w:rPr>
        <w:t>Journal of Oral Implantology</w:t>
      </w:r>
      <w:r>
        <w:rPr>
          <w:szCs w:val="18"/>
        </w:rPr>
        <w:t>.</w:t>
      </w:r>
      <w:r w:rsidR="009A135F" w:rsidRPr="0072381C">
        <w:rPr>
          <w:szCs w:val="18"/>
        </w:rPr>
        <w:t xml:space="preserve"> 2021;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48: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301</w:t>
      </w:r>
      <w:r>
        <w:rPr>
          <w:szCs w:val="18"/>
        </w:rPr>
        <w:t>–</w:t>
      </w:r>
      <w:r w:rsidR="009A135F" w:rsidRPr="0072381C">
        <w:rPr>
          <w:szCs w:val="18"/>
        </w:rPr>
        <w:t>306.</w:t>
      </w:r>
    </w:p>
    <w:p w14:paraId="371BE29B" w14:textId="34AA2DFD" w:rsidR="009A135F" w:rsidRPr="0072381C" w:rsidRDefault="00643A48" w:rsidP="0072381C">
      <w:pPr>
        <w:pStyle w:val="af4"/>
        <w:rPr>
          <w:szCs w:val="18"/>
        </w:rPr>
      </w:pPr>
      <w:r>
        <w:rPr>
          <w:szCs w:val="18"/>
        </w:rPr>
        <w:t>[</w:t>
      </w:r>
      <w:r w:rsidR="009A135F" w:rsidRPr="0072381C">
        <w:rPr>
          <w:szCs w:val="18"/>
        </w:rPr>
        <w:t>57</w:t>
      </w:r>
      <w:r>
        <w:rPr>
          <w:szCs w:val="18"/>
        </w:rPr>
        <w:t>]</w:t>
      </w:r>
      <w:r w:rsidR="009A135F" w:rsidRPr="0072381C">
        <w:rPr>
          <w:szCs w:val="18"/>
        </w:rPr>
        <w:tab/>
        <w:t xml:space="preserve">Tay ABG, Zuniga JR. Clinical characteristics of trigeminal nerve injury referrals to a university </w:t>
      </w:r>
      <w:proofErr w:type="spellStart"/>
      <w:r w:rsidR="009A135F" w:rsidRPr="0072381C">
        <w:rPr>
          <w:szCs w:val="18"/>
        </w:rPr>
        <w:t>centre</w:t>
      </w:r>
      <w:proofErr w:type="spellEnd"/>
      <w:r w:rsidR="009A135F" w:rsidRPr="0072381C">
        <w:rPr>
          <w:szCs w:val="18"/>
        </w:rPr>
        <w:t xml:space="preserve">. </w:t>
      </w:r>
      <w:r w:rsidR="00594B54" w:rsidRPr="009E3E11">
        <w:rPr>
          <w:szCs w:val="18"/>
        </w:rPr>
        <w:t>International Journal of Oral and Maxillofacial Surgery</w:t>
      </w:r>
      <w:r w:rsidR="00594B54">
        <w:rPr>
          <w:szCs w:val="18"/>
        </w:rPr>
        <w:t>.</w:t>
      </w:r>
      <w:r w:rsidR="009A135F" w:rsidRPr="0072381C">
        <w:rPr>
          <w:szCs w:val="18"/>
        </w:rPr>
        <w:t xml:space="preserve"> 2007;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36: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922</w:t>
      </w:r>
      <w:r>
        <w:rPr>
          <w:szCs w:val="18"/>
        </w:rPr>
        <w:t>–</w:t>
      </w:r>
      <w:r w:rsidR="009A135F" w:rsidRPr="0072381C">
        <w:rPr>
          <w:szCs w:val="18"/>
        </w:rPr>
        <w:t>927.</w:t>
      </w:r>
    </w:p>
    <w:p w14:paraId="77FFC0AE" w14:textId="581397AC" w:rsidR="009A135F" w:rsidRPr="0072381C" w:rsidRDefault="00643A48" w:rsidP="0072381C">
      <w:pPr>
        <w:pStyle w:val="af4"/>
        <w:rPr>
          <w:szCs w:val="18"/>
        </w:rPr>
      </w:pPr>
      <w:r>
        <w:rPr>
          <w:szCs w:val="18"/>
        </w:rPr>
        <w:t>[</w:t>
      </w:r>
      <w:r w:rsidR="009A135F" w:rsidRPr="0072381C">
        <w:rPr>
          <w:szCs w:val="18"/>
        </w:rPr>
        <w:t>58</w:t>
      </w:r>
      <w:r>
        <w:rPr>
          <w:szCs w:val="18"/>
        </w:rPr>
        <w:t>]</w:t>
      </w:r>
      <w:r w:rsidR="009A135F" w:rsidRPr="0072381C">
        <w:rPr>
          <w:szCs w:val="18"/>
        </w:rPr>
        <w:tab/>
      </w:r>
      <w:proofErr w:type="spellStart"/>
      <w:r w:rsidR="009A135F" w:rsidRPr="0072381C">
        <w:rPr>
          <w:szCs w:val="18"/>
        </w:rPr>
        <w:t>Tufekcioglu</w:t>
      </w:r>
      <w:proofErr w:type="spellEnd"/>
      <w:r w:rsidR="009A135F" w:rsidRPr="0072381C">
        <w:rPr>
          <w:szCs w:val="18"/>
        </w:rPr>
        <w:t xml:space="preserve"> S, </w:t>
      </w:r>
      <w:proofErr w:type="spellStart"/>
      <w:r w:rsidR="009A135F" w:rsidRPr="0072381C">
        <w:rPr>
          <w:szCs w:val="18"/>
        </w:rPr>
        <w:t>Delilbasi</w:t>
      </w:r>
      <w:proofErr w:type="spellEnd"/>
      <w:r w:rsidR="009A135F" w:rsidRPr="0072381C">
        <w:rPr>
          <w:szCs w:val="18"/>
        </w:rPr>
        <w:t xml:space="preserve"> C, </w:t>
      </w:r>
      <w:proofErr w:type="spellStart"/>
      <w:r w:rsidR="009A135F" w:rsidRPr="0072381C">
        <w:rPr>
          <w:szCs w:val="18"/>
        </w:rPr>
        <w:t>Gurler</w:t>
      </w:r>
      <w:proofErr w:type="spellEnd"/>
      <w:r w:rsidR="009A135F" w:rsidRPr="0072381C">
        <w:rPr>
          <w:szCs w:val="18"/>
        </w:rPr>
        <w:t xml:space="preserve"> G, </w:t>
      </w:r>
      <w:proofErr w:type="spellStart"/>
      <w:r w:rsidR="009A135F" w:rsidRPr="0072381C">
        <w:rPr>
          <w:szCs w:val="18"/>
        </w:rPr>
        <w:t>Dilaver</w:t>
      </w:r>
      <w:proofErr w:type="spellEnd"/>
      <w:r w:rsidR="009A135F" w:rsidRPr="0072381C">
        <w:rPr>
          <w:szCs w:val="18"/>
        </w:rPr>
        <w:t xml:space="preserve"> E, Ozer N. Is 2 mm a safe distance from the inferior alveolar canal to avoid neurosensory complications in implant surgery? </w:t>
      </w:r>
      <w:r w:rsidRPr="00643A48">
        <w:rPr>
          <w:szCs w:val="18"/>
        </w:rPr>
        <w:t>Nigerian Journal of Clinical Practice</w:t>
      </w:r>
      <w:r>
        <w:rPr>
          <w:szCs w:val="18"/>
        </w:rPr>
        <w:t>.</w:t>
      </w:r>
      <w:r w:rsidR="009A135F" w:rsidRPr="0072381C">
        <w:rPr>
          <w:szCs w:val="18"/>
        </w:rPr>
        <w:t xml:space="preserve"> 2015;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20: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274</w:t>
      </w:r>
      <w:r>
        <w:rPr>
          <w:szCs w:val="18"/>
        </w:rPr>
        <w:t>–</w:t>
      </w:r>
      <w:r w:rsidR="009A135F" w:rsidRPr="0072381C">
        <w:rPr>
          <w:szCs w:val="18"/>
        </w:rPr>
        <w:t>277.</w:t>
      </w:r>
    </w:p>
    <w:p w14:paraId="3C5279D6" w14:textId="76463B78" w:rsidR="009A135F" w:rsidRPr="0072381C" w:rsidRDefault="00643A48" w:rsidP="0072381C">
      <w:pPr>
        <w:pStyle w:val="af4"/>
        <w:rPr>
          <w:szCs w:val="18"/>
        </w:rPr>
      </w:pPr>
      <w:r>
        <w:rPr>
          <w:szCs w:val="18"/>
        </w:rPr>
        <w:t>[</w:t>
      </w:r>
      <w:r w:rsidR="009A135F" w:rsidRPr="0072381C">
        <w:rPr>
          <w:szCs w:val="18"/>
        </w:rPr>
        <w:t>59</w:t>
      </w:r>
      <w:r>
        <w:rPr>
          <w:szCs w:val="18"/>
        </w:rPr>
        <w:t>]</w:t>
      </w:r>
      <w:r w:rsidR="009A135F" w:rsidRPr="0072381C">
        <w:rPr>
          <w:szCs w:val="18"/>
        </w:rPr>
        <w:tab/>
        <w:t xml:space="preserve">Vázquez-Delgado E, </w:t>
      </w:r>
      <w:proofErr w:type="spellStart"/>
      <w:r w:rsidR="009A135F" w:rsidRPr="0072381C">
        <w:rPr>
          <w:szCs w:val="18"/>
        </w:rPr>
        <w:t>Viaplana</w:t>
      </w:r>
      <w:proofErr w:type="spellEnd"/>
      <w:r w:rsidR="009A135F" w:rsidRPr="0072381C">
        <w:rPr>
          <w:szCs w:val="18"/>
        </w:rPr>
        <w:t xml:space="preserve">-Gutiérrez M, </w:t>
      </w:r>
      <w:proofErr w:type="spellStart"/>
      <w:r w:rsidR="009A135F" w:rsidRPr="0072381C">
        <w:rPr>
          <w:szCs w:val="18"/>
        </w:rPr>
        <w:t>Figueiredo</w:t>
      </w:r>
      <w:proofErr w:type="spellEnd"/>
      <w:r w:rsidR="009A135F" w:rsidRPr="0072381C">
        <w:rPr>
          <w:szCs w:val="18"/>
        </w:rPr>
        <w:t xml:space="preserve"> R, Renton T, Gay-</w:t>
      </w:r>
      <w:proofErr w:type="spellStart"/>
      <w:r w:rsidR="009A135F" w:rsidRPr="0072381C">
        <w:rPr>
          <w:szCs w:val="18"/>
        </w:rPr>
        <w:t>Escoda</w:t>
      </w:r>
      <w:proofErr w:type="spellEnd"/>
      <w:r w:rsidR="009A135F" w:rsidRPr="0072381C">
        <w:rPr>
          <w:szCs w:val="18"/>
        </w:rPr>
        <w:t xml:space="preserve"> C, </w:t>
      </w:r>
      <w:proofErr w:type="spellStart"/>
      <w:r w:rsidR="009A135F" w:rsidRPr="0072381C">
        <w:rPr>
          <w:szCs w:val="18"/>
        </w:rPr>
        <w:t>Valmaseda-Castellón</w:t>
      </w:r>
      <w:proofErr w:type="spellEnd"/>
      <w:r w:rsidR="009A135F" w:rsidRPr="0072381C">
        <w:rPr>
          <w:szCs w:val="18"/>
        </w:rPr>
        <w:t xml:space="preserve"> E. Prevalence of neuropathic pain and sensory alterations after dental implant placement in a university-based oral surgery department: </w:t>
      </w:r>
      <w:r w:rsidR="00071DA3">
        <w:rPr>
          <w:szCs w:val="18"/>
        </w:rPr>
        <w:t>a</w:t>
      </w:r>
      <w:r w:rsidR="009A135F" w:rsidRPr="0072381C">
        <w:rPr>
          <w:szCs w:val="18"/>
        </w:rPr>
        <w:t xml:space="preserve"> retrospective cohort study. </w:t>
      </w:r>
      <w:proofErr w:type="spellStart"/>
      <w:r w:rsidR="009A135F" w:rsidRPr="0072381C">
        <w:rPr>
          <w:szCs w:val="18"/>
        </w:rPr>
        <w:t>Gerodontology</w:t>
      </w:r>
      <w:proofErr w:type="spellEnd"/>
      <w:r w:rsidR="00071DA3">
        <w:rPr>
          <w:szCs w:val="18"/>
        </w:rPr>
        <w:t>.</w:t>
      </w:r>
      <w:r w:rsidR="009A135F" w:rsidRPr="0072381C">
        <w:rPr>
          <w:szCs w:val="18"/>
        </w:rPr>
        <w:t xml:space="preserve"> 2018;</w:t>
      </w:r>
      <w:r w:rsidR="00071DA3">
        <w:rPr>
          <w:szCs w:val="18"/>
        </w:rPr>
        <w:t xml:space="preserve"> </w:t>
      </w:r>
      <w:r w:rsidR="009A135F" w:rsidRPr="0072381C">
        <w:rPr>
          <w:szCs w:val="18"/>
        </w:rPr>
        <w:t>35:</w:t>
      </w:r>
      <w:r w:rsidR="00071DA3">
        <w:rPr>
          <w:szCs w:val="18"/>
        </w:rPr>
        <w:t xml:space="preserve"> </w:t>
      </w:r>
      <w:r w:rsidR="009A135F" w:rsidRPr="0072381C">
        <w:rPr>
          <w:szCs w:val="18"/>
        </w:rPr>
        <w:t>117</w:t>
      </w:r>
      <w:r w:rsidR="00071DA3">
        <w:rPr>
          <w:szCs w:val="18"/>
        </w:rPr>
        <w:t>–</w:t>
      </w:r>
      <w:r w:rsidR="009A135F" w:rsidRPr="0072381C">
        <w:rPr>
          <w:szCs w:val="18"/>
        </w:rPr>
        <w:t>122.</w:t>
      </w:r>
    </w:p>
    <w:p w14:paraId="6FFC5E34" w14:textId="2DAFE957" w:rsidR="009A135F" w:rsidRPr="0072381C" w:rsidRDefault="00071DA3" w:rsidP="0072381C">
      <w:pPr>
        <w:pStyle w:val="af4"/>
        <w:rPr>
          <w:szCs w:val="18"/>
        </w:rPr>
      </w:pPr>
      <w:r>
        <w:rPr>
          <w:szCs w:val="18"/>
        </w:rPr>
        <w:t>[</w:t>
      </w:r>
      <w:r w:rsidR="009A135F" w:rsidRPr="0072381C">
        <w:rPr>
          <w:szCs w:val="18"/>
        </w:rPr>
        <w:t>60</w:t>
      </w:r>
      <w:r>
        <w:rPr>
          <w:szCs w:val="18"/>
        </w:rPr>
        <w:t>]</w:t>
      </w:r>
      <w:r w:rsidR="009A135F" w:rsidRPr="0072381C">
        <w:rPr>
          <w:szCs w:val="18"/>
        </w:rPr>
        <w:tab/>
        <w:t xml:space="preserve">von </w:t>
      </w:r>
      <w:proofErr w:type="spellStart"/>
      <w:r w:rsidR="009A135F" w:rsidRPr="0072381C">
        <w:rPr>
          <w:szCs w:val="18"/>
        </w:rPr>
        <w:t>Eckardstein</w:t>
      </w:r>
      <w:proofErr w:type="spellEnd"/>
      <w:r w:rsidR="009A135F" w:rsidRPr="0072381C">
        <w:rPr>
          <w:szCs w:val="18"/>
        </w:rPr>
        <w:t xml:space="preserve"> KL, Keil M, Rohde V. Unnecessary dental procedures as a consequence of trigeminal neuralgia. </w:t>
      </w:r>
      <w:r w:rsidRPr="00071DA3">
        <w:rPr>
          <w:szCs w:val="18"/>
        </w:rPr>
        <w:t>Neurosurgical Review</w:t>
      </w:r>
      <w:r>
        <w:rPr>
          <w:szCs w:val="18"/>
        </w:rPr>
        <w:t>.</w:t>
      </w:r>
      <w:r w:rsidR="009A135F" w:rsidRPr="0072381C">
        <w:rPr>
          <w:szCs w:val="18"/>
        </w:rPr>
        <w:t xml:space="preserve"> 2015;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38: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355</w:t>
      </w:r>
      <w:r>
        <w:rPr>
          <w:szCs w:val="18"/>
        </w:rPr>
        <w:t>–</w:t>
      </w:r>
      <w:r w:rsidR="009A135F" w:rsidRPr="0072381C">
        <w:rPr>
          <w:szCs w:val="18"/>
        </w:rPr>
        <w:t>360.</w:t>
      </w:r>
    </w:p>
    <w:p w14:paraId="66E4A7B4" w14:textId="299ED1B1" w:rsidR="009A135F" w:rsidRPr="0072381C" w:rsidRDefault="00071DA3" w:rsidP="0072381C">
      <w:pPr>
        <w:pStyle w:val="af4"/>
        <w:rPr>
          <w:szCs w:val="18"/>
        </w:rPr>
      </w:pPr>
      <w:r>
        <w:rPr>
          <w:szCs w:val="18"/>
        </w:rPr>
        <w:t>[</w:t>
      </w:r>
      <w:r w:rsidR="009A135F" w:rsidRPr="0072381C">
        <w:rPr>
          <w:szCs w:val="18"/>
        </w:rPr>
        <w:t>61</w:t>
      </w:r>
      <w:r>
        <w:rPr>
          <w:szCs w:val="18"/>
        </w:rPr>
        <w:t>]</w:t>
      </w:r>
      <w:r w:rsidR="009A135F" w:rsidRPr="0072381C">
        <w:rPr>
          <w:szCs w:val="18"/>
        </w:rPr>
        <w:tab/>
        <w:t xml:space="preserve">Walton JN. Altered sensation associated with implants in the anterior mandible: </w:t>
      </w:r>
      <w:r>
        <w:rPr>
          <w:szCs w:val="18"/>
        </w:rPr>
        <w:t>a</w:t>
      </w:r>
      <w:r w:rsidR="009A135F" w:rsidRPr="0072381C">
        <w:rPr>
          <w:szCs w:val="18"/>
        </w:rPr>
        <w:t xml:space="preserve"> prospective study. </w:t>
      </w:r>
      <w:r w:rsidRPr="00071DA3">
        <w:rPr>
          <w:szCs w:val="18"/>
        </w:rPr>
        <w:t>Journal of Prosthetic Dentistry</w:t>
      </w:r>
      <w:r>
        <w:rPr>
          <w:szCs w:val="18"/>
        </w:rPr>
        <w:t>.</w:t>
      </w:r>
      <w:r w:rsidR="009A135F" w:rsidRPr="0072381C">
        <w:rPr>
          <w:szCs w:val="18"/>
        </w:rPr>
        <w:t xml:space="preserve"> 2000;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83: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443</w:t>
      </w:r>
      <w:r>
        <w:rPr>
          <w:szCs w:val="18"/>
        </w:rPr>
        <w:t>–</w:t>
      </w:r>
      <w:r w:rsidR="009A135F" w:rsidRPr="0072381C">
        <w:rPr>
          <w:szCs w:val="18"/>
        </w:rPr>
        <w:t>449.</w:t>
      </w:r>
    </w:p>
    <w:p w14:paraId="78BF42A5" w14:textId="7B6A1B11" w:rsidR="009A135F" w:rsidRPr="0072381C" w:rsidRDefault="00071DA3" w:rsidP="0072381C">
      <w:pPr>
        <w:pStyle w:val="af4"/>
        <w:rPr>
          <w:szCs w:val="18"/>
        </w:rPr>
      </w:pPr>
      <w:r>
        <w:rPr>
          <w:szCs w:val="18"/>
        </w:rPr>
        <w:t>[</w:t>
      </w:r>
      <w:r w:rsidR="009A135F" w:rsidRPr="0072381C">
        <w:rPr>
          <w:szCs w:val="18"/>
        </w:rPr>
        <w:t>62</w:t>
      </w:r>
      <w:r>
        <w:rPr>
          <w:szCs w:val="18"/>
        </w:rPr>
        <w:t>]</w:t>
      </w:r>
      <w:r w:rsidR="009A135F" w:rsidRPr="0072381C">
        <w:rPr>
          <w:szCs w:val="18"/>
        </w:rPr>
        <w:tab/>
      </w:r>
      <w:proofErr w:type="spellStart"/>
      <w:r w:rsidR="009A135F" w:rsidRPr="0072381C">
        <w:rPr>
          <w:szCs w:val="18"/>
        </w:rPr>
        <w:t>Wismeijer</w:t>
      </w:r>
      <w:proofErr w:type="spellEnd"/>
      <w:r w:rsidR="009A135F" w:rsidRPr="0072381C">
        <w:rPr>
          <w:szCs w:val="18"/>
        </w:rPr>
        <w:t xml:space="preserve"> D, </w:t>
      </w:r>
      <w:proofErr w:type="spellStart"/>
      <w:r w:rsidR="009A135F" w:rsidRPr="0072381C">
        <w:rPr>
          <w:szCs w:val="18"/>
        </w:rPr>
        <w:t>vanWaas</w:t>
      </w:r>
      <w:proofErr w:type="spellEnd"/>
      <w:r w:rsidR="009A135F" w:rsidRPr="0072381C">
        <w:rPr>
          <w:szCs w:val="18"/>
        </w:rPr>
        <w:t xml:space="preserve"> MAJ, </w:t>
      </w:r>
      <w:proofErr w:type="spellStart"/>
      <w:r w:rsidR="009A135F" w:rsidRPr="0072381C">
        <w:rPr>
          <w:szCs w:val="18"/>
        </w:rPr>
        <w:t>Vermeeren</w:t>
      </w:r>
      <w:proofErr w:type="spellEnd"/>
      <w:r w:rsidR="009A135F" w:rsidRPr="0072381C">
        <w:rPr>
          <w:szCs w:val="18"/>
        </w:rPr>
        <w:t xml:space="preserve"> J, </w:t>
      </w:r>
      <w:proofErr w:type="spellStart"/>
      <w:r w:rsidR="009A135F" w:rsidRPr="0072381C">
        <w:rPr>
          <w:szCs w:val="18"/>
        </w:rPr>
        <w:t>Kalk</w:t>
      </w:r>
      <w:proofErr w:type="spellEnd"/>
      <w:r w:rsidR="009A135F" w:rsidRPr="0072381C">
        <w:rPr>
          <w:szCs w:val="18"/>
        </w:rPr>
        <w:t xml:space="preserve"> W. Patients</w:t>
      </w:r>
      <w:r w:rsidR="000E1F78" w:rsidRPr="0072381C">
        <w:rPr>
          <w:szCs w:val="18"/>
        </w:rPr>
        <w:t>’</w:t>
      </w:r>
      <w:r w:rsidR="009A135F" w:rsidRPr="0072381C">
        <w:rPr>
          <w:szCs w:val="18"/>
        </w:rPr>
        <w:t xml:space="preserve"> perception of sensory disturbances of the mental nerve before and after implant surgery: a prospective study of 110 patients. </w:t>
      </w:r>
      <w:r w:rsidRPr="00071DA3">
        <w:rPr>
          <w:szCs w:val="18"/>
        </w:rPr>
        <w:t>British Journal of Oral and Maxillofacial Surgery</w:t>
      </w:r>
      <w:r>
        <w:rPr>
          <w:szCs w:val="18"/>
        </w:rPr>
        <w:t>.</w:t>
      </w:r>
      <w:r w:rsidR="009A135F" w:rsidRPr="0072381C">
        <w:rPr>
          <w:szCs w:val="18"/>
        </w:rPr>
        <w:t xml:space="preserve"> 1997;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35: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254</w:t>
      </w:r>
      <w:r>
        <w:rPr>
          <w:szCs w:val="18"/>
        </w:rPr>
        <w:t>–</w:t>
      </w:r>
      <w:r w:rsidR="009A135F" w:rsidRPr="0072381C">
        <w:rPr>
          <w:szCs w:val="18"/>
        </w:rPr>
        <w:t>259.</w:t>
      </w:r>
    </w:p>
    <w:p w14:paraId="3F26BD80" w14:textId="6FC46AD2" w:rsidR="009A135F" w:rsidRPr="0072381C" w:rsidRDefault="00071DA3" w:rsidP="0072381C">
      <w:pPr>
        <w:pStyle w:val="af4"/>
        <w:rPr>
          <w:szCs w:val="18"/>
        </w:rPr>
      </w:pPr>
      <w:r>
        <w:rPr>
          <w:szCs w:val="18"/>
        </w:rPr>
        <w:t>[</w:t>
      </w:r>
      <w:r w:rsidR="009A135F" w:rsidRPr="0072381C">
        <w:rPr>
          <w:szCs w:val="18"/>
        </w:rPr>
        <w:t>63</w:t>
      </w:r>
      <w:r>
        <w:rPr>
          <w:szCs w:val="18"/>
        </w:rPr>
        <w:t>]</w:t>
      </w:r>
      <w:r w:rsidR="009A135F" w:rsidRPr="0072381C">
        <w:rPr>
          <w:szCs w:val="18"/>
        </w:rPr>
        <w:tab/>
        <w:t xml:space="preserve">Yates D, Zuniga J. Factors associated with the recurrence or resolution of neuropathic </w:t>
      </w:r>
      <w:proofErr w:type="spellStart"/>
      <w:r w:rsidR="009A135F" w:rsidRPr="0072381C">
        <w:rPr>
          <w:szCs w:val="18"/>
        </w:rPr>
        <w:t>painfollowing</w:t>
      </w:r>
      <w:proofErr w:type="spellEnd"/>
      <w:r w:rsidR="009A135F" w:rsidRPr="0072381C">
        <w:rPr>
          <w:szCs w:val="18"/>
        </w:rPr>
        <w:t xml:space="preserve"> trigeminal nerve repair for neuropathic pain. </w:t>
      </w:r>
      <w:r w:rsidR="00594B54" w:rsidRPr="00594B54">
        <w:rPr>
          <w:szCs w:val="18"/>
        </w:rPr>
        <w:t>Journal of Oral and Maxillofacial Surgery</w:t>
      </w:r>
      <w:r w:rsidR="00594B54">
        <w:rPr>
          <w:szCs w:val="18"/>
        </w:rPr>
        <w:t>.</w:t>
      </w:r>
      <w:r w:rsidR="009A135F" w:rsidRPr="0072381C">
        <w:rPr>
          <w:szCs w:val="18"/>
        </w:rPr>
        <w:t xml:space="preserve"> 2012;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70:</w:t>
      </w:r>
      <w:r>
        <w:rPr>
          <w:szCs w:val="18"/>
        </w:rPr>
        <w:t xml:space="preserve"> </w:t>
      </w:r>
      <w:r w:rsidR="009A135F" w:rsidRPr="0072381C">
        <w:rPr>
          <w:szCs w:val="18"/>
        </w:rPr>
        <w:t>e15</w:t>
      </w:r>
      <w:r>
        <w:rPr>
          <w:szCs w:val="18"/>
        </w:rPr>
        <w:t>–</w:t>
      </w:r>
      <w:r w:rsidR="009A135F" w:rsidRPr="0072381C">
        <w:rPr>
          <w:szCs w:val="18"/>
        </w:rPr>
        <w:t>e16.</w:t>
      </w:r>
    </w:p>
    <w:p w14:paraId="008B00F8" w14:textId="66F494DC" w:rsidR="009D1A8B" w:rsidRPr="00EF7FF2" w:rsidRDefault="009D1A8B" w:rsidP="009D1A8B">
      <w:pPr>
        <w:pStyle w:val="af2"/>
        <w:rPr>
          <w:lang w:val="en-AU"/>
        </w:rPr>
      </w:pPr>
      <w:r>
        <w:rPr>
          <w:bCs/>
          <w:lang w:val="en-AU"/>
        </w:rPr>
        <w:lastRenderedPageBreak/>
        <w:t xml:space="preserve">Supplementary </w:t>
      </w:r>
      <w:r w:rsidRPr="00E753FC">
        <w:rPr>
          <w:bCs/>
          <w:lang w:val="en-AU"/>
        </w:rPr>
        <w:t xml:space="preserve">Table </w:t>
      </w:r>
      <w:r>
        <w:rPr>
          <w:bCs/>
          <w:lang w:val="en-AU"/>
        </w:rPr>
        <w:t>3</w:t>
      </w:r>
      <w:r>
        <w:rPr>
          <w:lang w:val="en-AU"/>
        </w:rPr>
        <w:t xml:space="preserve">. </w:t>
      </w:r>
      <w:r w:rsidRPr="00EF7FF2">
        <w:rPr>
          <w:lang w:val="en-AU"/>
        </w:rPr>
        <w:t>Neuropathies’ prevalence data according to analysis times after</w:t>
      </w:r>
      <w:r>
        <w:rPr>
          <w:lang w:val="en-AU"/>
        </w:rPr>
        <w:t xml:space="preserve"> dental</w:t>
      </w:r>
      <w:r w:rsidRPr="00EF7FF2">
        <w:rPr>
          <w:lang w:val="en-AU"/>
        </w:rPr>
        <w:t xml:space="preserve"> implant surgery (if applicable).</w:t>
      </w:r>
    </w:p>
    <w:p w14:paraId="6FB0DE8A" w14:textId="45A5FF5D" w:rsidR="009D1A8B" w:rsidRPr="00EF7FF2" w:rsidRDefault="009D1A8B" w:rsidP="009D1A8B">
      <w:pPr>
        <w:pStyle w:val="af2"/>
        <w:rPr>
          <w:lang w:val="en-AU"/>
        </w:rPr>
      </w:pPr>
      <w:r>
        <w:rPr>
          <w:bCs/>
          <w:lang w:val="en-AU"/>
        </w:rPr>
        <w:t>Supplementary</w:t>
      </w:r>
      <w:r w:rsidRPr="00EF7FF2">
        <w:rPr>
          <w:lang w:val="en-AU"/>
        </w:rPr>
        <w:t xml:space="preserve"> Table </w:t>
      </w:r>
      <w:r>
        <w:rPr>
          <w:lang w:val="en-AU"/>
        </w:rPr>
        <w:t>3</w:t>
      </w:r>
      <w:r w:rsidRPr="00EF7FF2">
        <w:rPr>
          <w:lang w:val="en-AU"/>
        </w:rPr>
        <w:t>A</w:t>
      </w:r>
      <w:r>
        <w:rPr>
          <w:lang w:val="en-AU"/>
        </w:rPr>
        <w:t>.</w:t>
      </w:r>
      <w:r w:rsidRPr="00EF7FF2">
        <w:rPr>
          <w:lang w:val="en-AU"/>
        </w:rPr>
        <w:t xml:space="preserve"> Prevalence of neuropathies after</w:t>
      </w:r>
      <w:r>
        <w:rPr>
          <w:lang w:val="en-AU"/>
        </w:rPr>
        <w:t xml:space="preserve"> dental</w:t>
      </w:r>
      <w:r w:rsidRPr="00EF7FF2">
        <w:rPr>
          <w:lang w:val="en-AU"/>
        </w:rPr>
        <w:t xml:space="preserve"> implant placement without nerve lateralization (outcome 1).</w:t>
      </w:r>
    </w:p>
    <w:tbl>
      <w:tblPr>
        <w:tblStyle w:val="a3"/>
        <w:tblW w:w="9214" w:type="dxa"/>
        <w:jc w:val="center"/>
        <w:tblLook w:val="04A0" w:firstRow="1" w:lastRow="0" w:firstColumn="1" w:lastColumn="0" w:noHBand="0" w:noVBand="1"/>
      </w:tblPr>
      <w:tblGrid>
        <w:gridCol w:w="3539"/>
        <w:gridCol w:w="1990"/>
        <w:gridCol w:w="1842"/>
        <w:gridCol w:w="1843"/>
      </w:tblGrid>
      <w:tr w:rsidR="009D1A8B" w:rsidRPr="009D1A8B" w14:paraId="6CB8AC45" w14:textId="77777777" w:rsidTr="009D1A8B">
        <w:trPr>
          <w:trHeight w:val="340"/>
          <w:jc w:val="center"/>
        </w:trPr>
        <w:tc>
          <w:tcPr>
            <w:tcW w:w="3539" w:type="dxa"/>
            <w:vAlign w:val="center"/>
          </w:tcPr>
          <w:p w14:paraId="6F565A07" w14:textId="77777777" w:rsidR="009D1A8B" w:rsidRPr="009D1A8B" w:rsidRDefault="009D1A8B" w:rsidP="009D1A8B">
            <w:pPr>
              <w:ind w:firstLineChars="0" w:firstLine="0"/>
              <w:jc w:val="left"/>
            </w:pPr>
            <w:r w:rsidRPr="009D1A8B">
              <w:t>Study</w:t>
            </w:r>
          </w:p>
        </w:tc>
        <w:tc>
          <w:tcPr>
            <w:tcW w:w="1990" w:type="dxa"/>
            <w:vAlign w:val="center"/>
          </w:tcPr>
          <w:p w14:paraId="5EC8BAB3" w14:textId="77777777" w:rsidR="009D1A8B" w:rsidRPr="009D1A8B" w:rsidRDefault="009D1A8B" w:rsidP="009D1A8B">
            <w:pPr>
              <w:ind w:firstLineChars="0" w:firstLine="0"/>
              <w:jc w:val="center"/>
            </w:pPr>
            <w:r w:rsidRPr="009D1A8B">
              <w:t>Total sample</w:t>
            </w:r>
          </w:p>
        </w:tc>
        <w:tc>
          <w:tcPr>
            <w:tcW w:w="1842" w:type="dxa"/>
            <w:vAlign w:val="center"/>
          </w:tcPr>
          <w:p w14:paraId="55AF3E1E" w14:textId="3B4099E6" w:rsidR="009D1A8B" w:rsidRPr="009D1A8B" w:rsidRDefault="009D1A8B" w:rsidP="009D1A8B">
            <w:pPr>
              <w:ind w:firstLineChars="0" w:firstLine="0"/>
              <w:jc w:val="center"/>
            </w:pPr>
            <w:r w:rsidRPr="009D1A8B">
              <w:t>Until one week</w:t>
            </w:r>
          </w:p>
        </w:tc>
        <w:tc>
          <w:tcPr>
            <w:tcW w:w="1843" w:type="dxa"/>
            <w:vAlign w:val="center"/>
          </w:tcPr>
          <w:p w14:paraId="3EEEDD9D" w14:textId="385CE918" w:rsidR="009D1A8B" w:rsidRPr="009D1A8B" w:rsidRDefault="009D1A8B" w:rsidP="009D1A8B">
            <w:pPr>
              <w:ind w:firstLineChars="0" w:firstLine="0"/>
              <w:jc w:val="center"/>
              <w:rPr>
                <w:lang w:val="en-AU"/>
              </w:rPr>
            </w:pPr>
            <w:r w:rsidRPr="009D1A8B">
              <w:rPr>
                <w:lang w:val="en-AU"/>
              </w:rPr>
              <w:t>More than three months</w:t>
            </w:r>
          </w:p>
        </w:tc>
      </w:tr>
      <w:tr w:rsidR="009D1A8B" w:rsidRPr="009D1A8B" w14:paraId="0AB87689" w14:textId="77777777" w:rsidTr="009D1A8B">
        <w:trPr>
          <w:trHeight w:val="340"/>
          <w:jc w:val="center"/>
        </w:trPr>
        <w:tc>
          <w:tcPr>
            <w:tcW w:w="3539" w:type="dxa"/>
            <w:vAlign w:val="center"/>
          </w:tcPr>
          <w:p w14:paraId="03B5C3EA" w14:textId="217E7052" w:rsidR="009D1A8B" w:rsidRPr="008E3D30" w:rsidRDefault="009D1A8B" w:rsidP="008E3D30">
            <w:pPr>
              <w:ind w:firstLineChars="0" w:firstLine="0"/>
              <w:jc w:val="left"/>
            </w:pPr>
            <w:proofErr w:type="spellStart"/>
            <w:r w:rsidRPr="008E3D30">
              <w:t>Abarca</w:t>
            </w:r>
            <w:proofErr w:type="spellEnd"/>
            <w:r w:rsidRPr="008E3D30">
              <w:t xml:space="preserve"> </w:t>
            </w:r>
            <w:r w:rsidRPr="008E3D30">
              <w:rPr>
                <w:i/>
              </w:rPr>
              <w:t>et al</w:t>
            </w:r>
            <w:r w:rsidR="00152CE6" w:rsidRPr="008E3D30">
              <w:rPr>
                <w:i/>
              </w:rPr>
              <w:t>.</w:t>
            </w:r>
            <w:r w:rsidR="00152CE6" w:rsidRPr="008E3D30">
              <w:t xml:space="preserve"> [</w:t>
            </w:r>
            <w:r w:rsidR="008E3D30" w:rsidRPr="008E3D30">
              <w:t>29]</w:t>
            </w:r>
            <w:r w:rsidR="00152CE6" w:rsidRPr="008E3D30">
              <w:t xml:space="preserve"> 2006</w:t>
            </w:r>
          </w:p>
        </w:tc>
        <w:tc>
          <w:tcPr>
            <w:tcW w:w="1990" w:type="dxa"/>
            <w:vAlign w:val="center"/>
          </w:tcPr>
          <w:p w14:paraId="6F298A66" w14:textId="77777777" w:rsidR="009D1A8B" w:rsidRPr="009D1A8B" w:rsidRDefault="009D1A8B" w:rsidP="009D1A8B">
            <w:pPr>
              <w:ind w:firstLineChars="0" w:firstLine="0"/>
              <w:jc w:val="center"/>
            </w:pPr>
            <w:r w:rsidRPr="009D1A8B">
              <w:t>58</w:t>
            </w:r>
          </w:p>
        </w:tc>
        <w:tc>
          <w:tcPr>
            <w:tcW w:w="1842" w:type="dxa"/>
            <w:vAlign w:val="center"/>
          </w:tcPr>
          <w:p w14:paraId="27AF5335" w14:textId="77777777" w:rsidR="009D1A8B" w:rsidRPr="009D1A8B" w:rsidRDefault="009D1A8B" w:rsidP="009D1A8B">
            <w:pPr>
              <w:ind w:firstLineChars="0" w:firstLine="0"/>
              <w:jc w:val="center"/>
            </w:pPr>
            <w:r w:rsidRPr="009D1A8B">
              <w:t>NR</w:t>
            </w:r>
          </w:p>
        </w:tc>
        <w:tc>
          <w:tcPr>
            <w:tcW w:w="1843" w:type="dxa"/>
            <w:vAlign w:val="center"/>
          </w:tcPr>
          <w:p w14:paraId="0C17DE51" w14:textId="5F66FDB5" w:rsidR="009D1A8B" w:rsidRPr="009D1A8B" w:rsidRDefault="009D1A8B" w:rsidP="009D1A8B">
            <w:pPr>
              <w:ind w:firstLineChars="0" w:firstLine="0"/>
              <w:jc w:val="center"/>
            </w:pPr>
            <w:r w:rsidRPr="009D1A8B">
              <w:t>32.75%</w:t>
            </w:r>
          </w:p>
        </w:tc>
      </w:tr>
      <w:tr w:rsidR="009D1A8B" w:rsidRPr="009D1A8B" w14:paraId="47EF03D0" w14:textId="77777777" w:rsidTr="009D1A8B">
        <w:trPr>
          <w:trHeight w:val="340"/>
          <w:jc w:val="center"/>
        </w:trPr>
        <w:tc>
          <w:tcPr>
            <w:tcW w:w="3539" w:type="dxa"/>
            <w:vAlign w:val="center"/>
          </w:tcPr>
          <w:p w14:paraId="61A82695" w14:textId="7038497A" w:rsidR="009D1A8B" w:rsidRPr="008E3D30" w:rsidRDefault="009D1A8B" w:rsidP="009D1A8B">
            <w:pPr>
              <w:ind w:firstLineChars="0" w:firstLine="0"/>
              <w:jc w:val="left"/>
              <w:rPr>
                <w:lang w:val="en-AU"/>
              </w:rPr>
            </w:pPr>
            <w:proofErr w:type="spellStart"/>
            <w:r w:rsidRPr="008E3D30">
              <w:rPr>
                <w:lang w:val="en-AU"/>
              </w:rPr>
              <w:t>Bartling</w:t>
            </w:r>
            <w:proofErr w:type="spellEnd"/>
            <w:r w:rsidRPr="008E3D30">
              <w:rPr>
                <w:lang w:val="en-AU"/>
              </w:rPr>
              <w:t>, Fr</w:t>
            </w:r>
            <w:r w:rsidR="00152CE6" w:rsidRPr="008E3D30">
              <w:rPr>
                <w:lang w:val="en-AU"/>
              </w:rPr>
              <w:t>eeman &amp; Kraut 1999</w:t>
            </w:r>
          </w:p>
        </w:tc>
        <w:tc>
          <w:tcPr>
            <w:tcW w:w="1990" w:type="dxa"/>
            <w:vAlign w:val="center"/>
          </w:tcPr>
          <w:p w14:paraId="0ADD008B" w14:textId="77777777" w:rsidR="009D1A8B" w:rsidRPr="009D1A8B" w:rsidRDefault="009D1A8B" w:rsidP="009D1A8B">
            <w:pPr>
              <w:ind w:firstLineChars="0" w:firstLine="0"/>
              <w:jc w:val="center"/>
            </w:pPr>
            <w:r w:rsidRPr="009D1A8B">
              <w:t>94</w:t>
            </w:r>
          </w:p>
        </w:tc>
        <w:tc>
          <w:tcPr>
            <w:tcW w:w="1842" w:type="dxa"/>
            <w:vAlign w:val="center"/>
          </w:tcPr>
          <w:p w14:paraId="5B6A82E0" w14:textId="77777777" w:rsidR="009D1A8B" w:rsidRPr="009D1A8B" w:rsidRDefault="009D1A8B" w:rsidP="009D1A8B">
            <w:pPr>
              <w:ind w:firstLineChars="0" w:firstLine="0"/>
              <w:jc w:val="center"/>
            </w:pPr>
            <w:r w:rsidRPr="009D1A8B">
              <w:t>8.51%</w:t>
            </w:r>
          </w:p>
        </w:tc>
        <w:tc>
          <w:tcPr>
            <w:tcW w:w="1843" w:type="dxa"/>
            <w:vAlign w:val="center"/>
          </w:tcPr>
          <w:p w14:paraId="202BB5ED" w14:textId="77777777" w:rsidR="009D1A8B" w:rsidRPr="009D1A8B" w:rsidRDefault="009D1A8B" w:rsidP="009D1A8B">
            <w:pPr>
              <w:ind w:firstLineChars="0" w:firstLine="0"/>
              <w:jc w:val="center"/>
            </w:pPr>
            <w:r w:rsidRPr="009D1A8B">
              <w:t>4.25%</w:t>
            </w:r>
          </w:p>
        </w:tc>
      </w:tr>
      <w:tr w:rsidR="009D1A8B" w:rsidRPr="009D1A8B" w14:paraId="26F93D10" w14:textId="77777777" w:rsidTr="009D1A8B">
        <w:trPr>
          <w:trHeight w:val="340"/>
          <w:jc w:val="center"/>
        </w:trPr>
        <w:tc>
          <w:tcPr>
            <w:tcW w:w="3539" w:type="dxa"/>
            <w:vAlign w:val="center"/>
          </w:tcPr>
          <w:p w14:paraId="37721DAD" w14:textId="01796486" w:rsidR="009D1A8B" w:rsidRPr="008E3D30" w:rsidRDefault="009D1A8B" w:rsidP="009D1A8B">
            <w:pPr>
              <w:ind w:firstLineChars="0" w:firstLine="0"/>
              <w:jc w:val="left"/>
              <w:rPr>
                <w:lang w:val="en-AU"/>
              </w:rPr>
            </w:pPr>
            <w:proofErr w:type="spellStart"/>
            <w:r w:rsidRPr="008E3D30">
              <w:rPr>
                <w:lang w:val="en-AU"/>
              </w:rPr>
              <w:t>Dan</w:t>
            </w:r>
            <w:r w:rsidR="00152CE6" w:rsidRPr="008E3D30">
              <w:rPr>
                <w:lang w:val="en-AU"/>
              </w:rPr>
              <w:t>nan</w:t>
            </w:r>
            <w:proofErr w:type="spellEnd"/>
            <w:r w:rsidR="00152CE6" w:rsidRPr="008E3D30">
              <w:rPr>
                <w:lang w:val="en-AU"/>
              </w:rPr>
              <w:t xml:space="preserve">, </w:t>
            </w:r>
            <w:proofErr w:type="spellStart"/>
            <w:r w:rsidR="00152CE6" w:rsidRPr="008E3D30">
              <w:rPr>
                <w:lang w:val="en-AU"/>
              </w:rPr>
              <w:t>Alkattan</w:t>
            </w:r>
            <w:proofErr w:type="spellEnd"/>
            <w:r w:rsidR="00152CE6" w:rsidRPr="008E3D30">
              <w:rPr>
                <w:lang w:val="en-AU"/>
              </w:rPr>
              <w:t xml:space="preserve"> &amp; </w:t>
            </w:r>
            <w:proofErr w:type="spellStart"/>
            <w:r w:rsidR="00152CE6" w:rsidRPr="008E3D30">
              <w:rPr>
                <w:lang w:val="en-AU"/>
              </w:rPr>
              <w:t>Jackowaski</w:t>
            </w:r>
            <w:proofErr w:type="spellEnd"/>
            <w:r w:rsidR="00152CE6" w:rsidRPr="008E3D30">
              <w:rPr>
                <w:lang w:val="en-AU"/>
              </w:rPr>
              <w:t xml:space="preserve"> 2013</w:t>
            </w:r>
          </w:p>
        </w:tc>
        <w:tc>
          <w:tcPr>
            <w:tcW w:w="1990" w:type="dxa"/>
            <w:vAlign w:val="center"/>
          </w:tcPr>
          <w:p w14:paraId="2FE94AE4" w14:textId="77777777" w:rsidR="009D1A8B" w:rsidRPr="009D1A8B" w:rsidRDefault="009D1A8B" w:rsidP="009D1A8B">
            <w:pPr>
              <w:ind w:firstLineChars="0" w:firstLine="0"/>
              <w:jc w:val="center"/>
            </w:pPr>
            <w:r w:rsidRPr="009D1A8B">
              <w:t>19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EAECE3" w14:textId="0D1FE73E" w:rsidR="009D1A8B" w:rsidRPr="009D1A8B" w:rsidRDefault="009D1A8B" w:rsidP="009D1A8B">
            <w:pPr>
              <w:ind w:firstLineChars="0" w:firstLine="0"/>
              <w:jc w:val="center"/>
            </w:pPr>
            <w:r w:rsidRPr="009D1A8B">
              <w:t>21.05%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8E9510" w14:textId="1BF6EAE0" w:rsidR="009D1A8B" w:rsidRPr="009D1A8B" w:rsidRDefault="009D1A8B" w:rsidP="009D1A8B">
            <w:pPr>
              <w:ind w:firstLineChars="0" w:firstLine="0"/>
              <w:jc w:val="center"/>
            </w:pPr>
            <w:r w:rsidRPr="009D1A8B">
              <w:t>15.79%</w:t>
            </w:r>
          </w:p>
        </w:tc>
      </w:tr>
      <w:tr w:rsidR="009D1A8B" w:rsidRPr="009D1A8B" w14:paraId="57F8EF0D" w14:textId="77777777" w:rsidTr="009D1A8B">
        <w:trPr>
          <w:trHeight w:val="340"/>
          <w:jc w:val="center"/>
        </w:trPr>
        <w:tc>
          <w:tcPr>
            <w:tcW w:w="3539" w:type="dxa"/>
            <w:vAlign w:val="center"/>
          </w:tcPr>
          <w:p w14:paraId="42A855C5" w14:textId="1306F073" w:rsidR="009D1A8B" w:rsidRPr="008E3D30" w:rsidRDefault="00152CE6" w:rsidP="009D1A8B">
            <w:pPr>
              <w:ind w:firstLineChars="0" w:firstLine="0"/>
              <w:jc w:val="left"/>
              <w:rPr>
                <w:lang w:val="en-AU"/>
              </w:rPr>
            </w:pPr>
            <w:r w:rsidRPr="008E3D30">
              <w:rPr>
                <w:lang w:val="en-AU"/>
              </w:rPr>
              <w:t>Ellies &amp; Hawker 1993</w:t>
            </w:r>
          </w:p>
        </w:tc>
        <w:tc>
          <w:tcPr>
            <w:tcW w:w="1990" w:type="dxa"/>
            <w:vAlign w:val="center"/>
          </w:tcPr>
          <w:p w14:paraId="4EEF40EE" w14:textId="77777777" w:rsidR="009D1A8B" w:rsidRPr="009D1A8B" w:rsidRDefault="009D1A8B" w:rsidP="009D1A8B">
            <w:pPr>
              <w:ind w:firstLineChars="0" w:firstLine="0"/>
              <w:jc w:val="center"/>
            </w:pPr>
            <w:r w:rsidRPr="009D1A8B">
              <w:t>87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9AC68C" w14:textId="77777777" w:rsidR="009D1A8B" w:rsidRPr="009D1A8B" w:rsidRDefault="009D1A8B" w:rsidP="009D1A8B">
            <w:pPr>
              <w:ind w:firstLineChars="0" w:firstLine="0"/>
              <w:jc w:val="center"/>
            </w:pPr>
            <w:r w:rsidRPr="009D1A8B">
              <w:t>18.39%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BFCBC5" w14:textId="6A9D5370" w:rsidR="009D1A8B" w:rsidRPr="009D1A8B" w:rsidRDefault="009D1A8B" w:rsidP="009D1A8B">
            <w:pPr>
              <w:ind w:firstLineChars="0" w:firstLine="0"/>
              <w:jc w:val="center"/>
            </w:pPr>
            <w:r w:rsidRPr="009D1A8B">
              <w:t>4.60%</w:t>
            </w:r>
          </w:p>
        </w:tc>
      </w:tr>
      <w:tr w:rsidR="009D1A8B" w:rsidRPr="009D1A8B" w14:paraId="178C4E7E" w14:textId="77777777" w:rsidTr="009D1A8B">
        <w:trPr>
          <w:trHeight w:val="340"/>
          <w:jc w:val="center"/>
        </w:trPr>
        <w:tc>
          <w:tcPr>
            <w:tcW w:w="3539" w:type="dxa"/>
            <w:vAlign w:val="center"/>
          </w:tcPr>
          <w:p w14:paraId="03F79F31" w14:textId="6A2F4642" w:rsidR="009D1A8B" w:rsidRPr="008E3D30" w:rsidRDefault="009D1A8B" w:rsidP="009D1A8B">
            <w:pPr>
              <w:ind w:firstLineChars="0" w:firstLine="0"/>
              <w:jc w:val="left"/>
              <w:rPr>
                <w:lang w:val="en-AU"/>
              </w:rPr>
            </w:pPr>
            <w:r w:rsidRPr="008E3D30">
              <w:rPr>
                <w:lang w:val="en-AU"/>
              </w:rPr>
              <w:t xml:space="preserve">Felice </w:t>
            </w:r>
            <w:r w:rsidRPr="008E3D30">
              <w:rPr>
                <w:i/>
                <w:lang w:val="en-AU"/>
              </w:rPr>
              <w:t>et al</w:t>
            </w:r>
            <w:r w:rsidR="00152CE6" w:rsidRPr="008E3D30">
              <w:rPr>
                <w:i/>
                <w:lang w:val="en-AU"/>
              </w:rPr>
              <w:t>.</w:t>
            </w:r>
            <w:r w:rsidRPr="008E3D30">
              <w:rPr>
                <w:lang w:val="en-AU"/>
              </w:rPr>
              <w:t xml:space="preserve"> </w:t>
            </w:r>
            <w:r w:rsidR="00152CE6" w:rsidRPr="008E3D30">
              <w:t>[</w:t>
            </w:r>
            <w:r w:rsidR="008E3D30" w:rsidRPr="008E3D30">
              <w:t>34</w:t>
            </w:r>
            <w:r w:rsidR="00152CE6" w:rsidRPr="008E3D30">
              <w:t xml:space="preserve">] </w:t>
            </w:r>
            <w:r w:rsidRPr="008E3D30">
              <w:rPr>
                <w:lang w:val="en-AU"/>
              </w:rPr>
              <w:t>2009</w:t>
            </w:r>
          </w:p>
        </w:tc>
        <w:tc>
          <w:tcPr>
            <w:tcW w:w="1990" w:type="dxa"/>
            <w:vAlign w:val="center"/>
          </w:tcPr>
          <w:p w14:paraId="4DA2C9A1" w14:textId="3096D524" w:rsidR="009D1A8B" w:rsidRPr="009D1A8B" w:rsidRDefault="009D1A8B" w:rsidP="009D1A8B">
            <w:pPr>
              <w:ind w:firstLineChars="0" w:firstLine="0"/>
              <w:jc w:val="center"/>
            </w:pPr>
            <w:r w:rsidRPr="009D1A8B">
              <w:t>15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1E137B" w14:textId="257B9DAC" w:rsidR="009D1A8B" w:rsidRPr="009D1A8B" w:rsidRDefault="009D1A8B" w:rsidP="009D1A8B">
            <w:pPr>
              <w:ind w:firstLineChars="0" w:firstLine="0"/>
              <w:jc w:val="center"/>
            </w:pPr>
            <w:r w:rsidRPr="009D1A8B">
              <w:t>13%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DE4867" w14:textId="77777777" w:rsidR="009D1A8B" w:rsidRPr="009D1A8B" w:rsidRDefault="009D1A8B" w:rsidP="009D1A8B">
            <w:pPr>
              <w:ind w:firstLineChars="0" w:firstLine="0"/>
              <w:jc w:val="center"/>
            </w:pPr>
            <w:r w:rsidRPr="009D1A8B">
              <w:t>0%</w:t>
            </w:r>
          </w:p>
        </w:tc>
      </w:tr>
      <w:tr w:rsidR="009D1A8B" w:rsidRPr="009D1A8B" w14:paraId="3F594C5B" w14:textId="77777777" w:rsidTr="009D1A8B">
        <w:trPr>
          <w:trHeight w:val="340"/>
          <w:jc w:val="center"/>
        </w:trPr>
        <w:tc>
          <w:tcPr>
            <w:tcW w:w="3539" w:type="dxa"/>
            <w:vAlign w:val="center"/>
          </w:tcPr>
          <w:p w14:paraId="7CABFEA7" w14:textId="2C248A3E" w:rsidR="009D1A8B" w:rsidRPr="008E3D30" w:rsidRDefault="009D1A8B" w:rsidP="009D1A8B">
            <w:pPr>
              <w:ind w:firstLineChars="0" w:firstLine="0"/>
              <w:jc w:val="left"/>
              <w:rPr>
                <w:lang w:val="en-AU"/>
              </w:rPr>
            </w:pPr>
            <w:r w:rsidRPr="008E3D30">
              <w:rPr>
                <w:lang w:val="en-AU"/>
              </w:rPr>
              <w:t xml:space="preserve">Felice </w:t>
            </w:r>
            <w:r w:rsidRPr="008E3D30">
              <w:rPr>
                <w:i/>
                <w:lang w:val="en-AU"/>
              </w:rPr>
              <w:t>et al</w:t>
            </w:r>
            <w:r w:rsidR="00152CE6" w:rsidRPr="008E3D30">
              <w:rPr>
                <w:i/>
                <w:lang w:val="en-AU"/>
              </w:rPr>
              <w:t>.</w:t>
            </w:r>
            <w:r w:rsidRPr="008E3D30">
              <w:rPr>
                <w:lang w:val="en-AU"/>
              </w:rPr>
              <w:t xml:space="preserve"> </w:t>
            </w:r>
            <w:r w:rsidR="00152CE6" w:rsidRPr="008E3D30">
              <w:t>[</w:t>
            </w:r>
            <w:r w:rsidR="008E3D30" w:rsidRPr="008E3D30">
              <w:t>25</w:t>
            </w:r>
            <w:r w:rsidR="00152CE6" w:rsidRPr="008E3D30">
              <w:t xml:space="preserve">] </w:t>
            </w:r>
            <w:r w:rsidRPr="008E3D30">
              <w:rPr>
                <w:lang w:val="en-AU"/>
              </w:rPr>
              <w:t>2009</w:t>
            </w:r>
          </w:p>
        </w:tc>
        <w:tc>
          <w:tcPr>
            <w:tcW w:w="1990" w:type="dxa"/>
            <w:vAlign w:val="center"/>
          </w:tcPr>
          <w:p w14:paraId="6D55466D" w14:textId="125C8FED" w:rsidR="009D1A8B" w:rsidRPr="009D1A8B" w:rsidRDefault="009D1A8B" w:rsidP="009D1A8B">
            <w:pPr>
              <w:ind w:firstLineChars="0" w:firstLine="0"/>
              <w:jc w:val="center"/>
            </w:pPr>
            <w:r w:rsidRPr="009D1A8B">
              <w:t>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7BA3E1" w14:textId="040A32AB" w:rsidR="009D1A8B" w:rsidRPr="009D1A8B" w:rsidRDefault="009D1A8B" w:rsidP="009D1A8B">
            <w:pPr>
              <w:ind w:firstLineChars="0" w:firstLine="0"/>
              <w:jc w:val="center"/>
            </w:pPr>
            <w:r w:rsidRPr="009D1A8B">
              <w:t>30%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4AD850" w14:textId="77777777" w:rsidR="009D1A8B" w:rsidRPr="009D1A8B" w:rsidRDefault="009D1A8B" w:rsidP="009D1A8B">
            <w:pPr>
              <w:ind w:firstLineChars="0" w:firstLine="0"/>
              <w:jc w:val="center"/>
            </w:pPr>
            <w:r w:rsidRPr="009D1A8B">
              <w:t>0%</w:t>
            </w:r>
          </w:p>
        </w:tc>
      </w:tr>
      <w:tr w:rsidR="009D1A8B" w:rsidRPr="009D1A8B" w14:paraId="4368C20B" w14:textId="77777777" w:rsidTr="009D1A8B">
        <w:trPr>
          <w:trHeight w:val="340"/>
          <w:jc w:val="center"/>
        </w:trPr>
        <w:tc>
          <w:tcPr>
            <w:tcW w:w="3539" w:type="dxa"/>
            <w:vAlign w:val="center"/>
          </w:tcPr>
          <w:p w14:paraId="5FD309FC" w14:textId="2199BCA7" w:rsidR="009D1A8B" w:rsidRPr="008E3D30" w:rsidRDefault="009D1A8B" w:rsidP="009D1A8B">
            <w:pPr>
              <w:ind w:firstLineChars="0" w:firstLine="0"/>
              <w:jc w:val="left"/>
              <w:rPr>
                <w:lang w:val="en-AU"/>
              </w:rPr>
            </w:pPr>
            <w:proofErr w:type="spellStart"/>
            <w:r w:rsidRPr="008E3D30">
              <w:rPr>
                <w:lang w:val="en-AU"/>
              </w:rPr>
              <w:t>Filipov</w:t>
            </w:r>
            <w:proofErr w:type="spellEnd"/>
            <w:r w:rsidRPr="008E3D30">
              <w:rPr>
                <w:lang w:val="en-AU"/>
              </w:rPr>
              <w:t xml:space="preserve"> </w:t>
            </w:r>
            <w:r w:rsidRPr="008E3D30">
              <w:rPr>
                <w:i/>
                <w:lang w:val="en-AU"/>
              </w:rPr>
              <w:t>et al</w:t>
            </w:r>
            <w:r w:rsidR="00152CE6" w:rsidRPr="008E3D30">
              <w:rPr>
                <w:i/>
                <w:lang w:val="en-AU"/>
              </w:rPr>
              <w:t>.</w:t>
            </w:r>
            <w:r w:rsidRPr="008E3D30">
              <w:rPr>
                <w:lang w:val="en-AU"/>
              </w:rPr>
              <w:t xml:space="preserve"> </w:t>
            </w:r>
            <w:r w:rsidR="00152CE6" w:rsidRPr="008E3D30">
              <w:t>[</w:t>
            </w:r>
            <w:r w:rsidR="008E3D30" w:rsidRPr="008E3D30">
              <w:t>21</w:t>
            </w:r>
            <w:r w:rsidR="00152CE6" w:rsidRPr="008E3D30">
              <w:t xml:space="preserve">] </w:t>
            </w:r>
            <w:r w:rsidRPr="008E3D30">
              <w:rPr>
                <w:lang w:val="en-AU"/>
              </w:rPr>
              <w:t>2023</w:t>
            </w:r>
          </w:p>
        </w:tc>
        <w:tc>
          <w:tcPr>
            <w:tcW w:w="1990" w:type="dxa"/>
            <w:vAlign w:val="center"/>
          </w:tcPr>
          <w:p w14:paraId="3E32FAF6" w14:textId="77777777" w:rsidR="009D1A8B" w:rsidRPr="009D1A8B" w:rsidRDefault="009D1A8B" w:rsidP="009D1A8B">
            <w:pPr>
              <w:ind w:firstLineChars="0" w:firstLine="0"/>
              <w:jc w:val="center"/>
            </w:pPr>
            <w:r w:rsidRPr="009D1A8B"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D29738" w14:textId="77777777" w:rsidR="009D1A8B" w:rsidRPr="009D1A8B" w:rsidRDefault="009D1A8B" w:rsidP="009D1A8B">
            <w:pPr>
              <w:ind w:firstLineChars="0" w:firstLine="0"/>
              <w:jc w:val="center"/>
            </w:pPr>
            <w:r w:rsidRPr="009D1A8B">
              <w:t>22.22%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000FBE" w14:textId="77777777" w:rsidR="009D1A8B" w:rsidRPr="009D1A8B" w:rsidRDefault="009D1A8B" w:rsidP="009D1A8B">
            <w:pPr>
              <w:ind w:firstLineChars="0" w:firstLine="0"/>
              <w:jc w:val="center"/>
            </w:pPr>
            <w:r w:rsidRPr="009D1A8B">
              <w:t>11.11%</w:t>
            </w:r>
          </w:p>
        </w:tc>
      </w:tr>
      <w:tr w:rsidR="009D1A8B" w:rsidRPr="009D1A8B" w14:paraId="63801A5F" w14:textId="77777777" w:rsidTr="009D1A8B">
        <w:trPr>
          <w:trHeight w:val="340"/>
          <w:jc w:val="center"/>
        </w:trPr>
        <w:tc>
          <w:tcPr>
            <w:tcW w:w="3539" w:type="dxa"/>
            <w:vAlign w:val="center"/>
          </w:tcPr>
          <w:p w14:paraId="24E8E78E" w14:textId="77777777" w:rsidR="009D1A8B" w:rsidRPr="008E3D30" w:rsidRDefault="009D1A8B" w:rsidP="009D1A8B">
            <w:pPr>
              <w:ind w:firstLineChars="0" w:firstLine="0"/>
              <w:jc w:val="left"/>
            </w:pPr>
            <w:r w:rsidRPr="008E3D30">
              <w:t xml:space="preserve">Hartmann, </w:t>
            </w:r>
            <w:proofErr w:type="spellStart"/>
            <w:r w:rsidRPr="008E3D30">
              <w:t>Welte-Jzyk</w:t>
            </w:r>
            <w:proofErr w:type="spellEnd"/>
            <w:r w:rsidRPr="008E3D30">
              <w:t xml:space="preserve"> &amp; Seiler 2017</w:t>
            </w:r>
          </w:p>
        </w:tc>
        <w:tc>
          <w:tcPr>
            <w:tcW w:w="1990" w:type="dxa"/>
            <w:vAlign w:val="center"/>
          </w:tcPr>
          <w:p w14:paraId="1607F7F9" w14:textId="77777777" w:rsidR="009D1A8B" w:rsidRPr="009D1A8B" w:rsidRDefault="009D1A8B" w:rsidP="009D1A8B">
            <w:pPr>
              <w:ind w:firstLineChars="0" w:firstLine="0"/>
              <w:jc w:val="center"/>
            </w:pPr>
            <w:r w:rsidRPr="009D1A8B">
              <w:t>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C0C693" w14:textId="77777777" w:rsidR="009D1A8B" w:rsidRPr="009D1A8B" w:rsidRDefault="009D1A8B" w:rsidP="009D1A8B">
            <w:pPr>
              <w:ind w:firstLineChars="0" w:firstLine="0"/>
              <w:jc w:val="center"/>
            </w:pPr>
            <w:r w:rsidRPr="009D1A8B">
              <w:t>0%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8EDB4E" w14:textId="77777777" w:rsidR="009D1A8B" w:rsidRPr="009D1A8B" w:rsidRDefault="009D1A8B" w:rsidP="009D1A8B">
            <w:pPr>
              <w:ind w:firstLineChars="0" w:firstLine="0"/>
              <w:jc w:val="center"/>
            </w:pPr>
            <w:r w:rsidRPr="009D1A8B">
              <w:t>0%</w:t>
            </w:r>
          </w:p>
        </w:tc>
      </w:tr>
      <w:tr w:rsidR="009D1A8B" w:rsidRPr="009D1A8B" w14:paraId="1D6A7E3F" w14:textId="77777777" w:rsidTr="009D1A8B">
        <w:trPr>
          <w:trHeight w:val="340"/>
          <w:jc w:val="center"/>
        </w:trPr>
        <w:tc>
          <w:tcPr>
            <w:tcW w:w="3539" w:type="dxa"/>
            <w:vAlign w:val="center"/>
          </w:tcPr>
          <w:p w14:paraId="4480A2F3" w14:textId="11EE8A8F" w:rsidR="009D1A8B" w:rsidRPr="008E3D30" w:rsidRDefault="009D1A8B" w:rsidP="009D1A8B">
            <w:pPr>
              <w:ind w:firstLineChars="0" w:firstLine="0"/>
              <w:jc w:val="left"/>
            </w:pPr>
            <w:proofErr w:type="spellStart"/>
            <w:r w:rsidRPr="008E3D30">
              <w:t>Porporatti</w:t>
            </w:r>
            <w:proofErr w:type="spellEnd"/>
            <w:r w:rsidRPr="008E3D30">
              <w:t xml:space="preserve"> </w:t>
            </w:r>
            <w:r w:rsidRPr="008E3D30">
              <w:rPr>
                <w:i/>
              </w:rPr>
              <w:t>et al</w:t>
            </w:r>
            <w:r w:rsidR="00152CE6" w:rsidRPr="008E3D30">
              <w:rPr>
                <w:i/>
              </w:rPr>
              <w:t xml:space="preserve">. </w:t>
            </w:r>
            <w:r w:rsidR="00152CE6" w:rsidRPr="008E3D30">
              <w:t>[</w:t>
            </w:r>
            <w:r w:rsidR="008E3D30" w:rsidRPr="008E3D30">
              <w:t>27</w:t>
            </w:r>
            <w:r w:rsidR="00152CE6" w:rsidRPr="008E3D30">
              <w:t>] 2017</w:t>
            </w:r>
          </w:p>
        </w:tc>
        <w:tc>
          <w:tcPr>
            <w:tcW w:w="1990" w:type="dxa"/>
            <w:vAlign w:val="center"/>
          </w:tcPr>
          <w:p w14:paraId="15F82876" w14:textId="77777777" w:rsidR="009D1A8B" w:rsidRPr="009D1A8B" w:rsidRDefault="009D1A8B" w:rsidP="009D1A8B">
            <w:pPr>
              <w:ind w:firstLineChars="0" w:firstLine="0"/>
              <w:jc w:val="center"/>
            </w:pPr>
            <w:r w:rsidRPr="009D1A8B"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34E4B9" w14:textId="77777777" w:rsidR="009D1A8B" w:rsidRPr="009D1A8B" w:rsidRDefault="009D1A8B" w:rsidP="009D1A8B">
            <w:pPr>
              <w:ind w:firstLineChars="0" w:firstLine="0"/>
              <w:jc w:val="center"/>
            </w:pPr>
            <w:r w:rsidRPr="009D1A8B">
              <w:t>0%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376D57" w14:textId="77777777" w:rsidR="009D1A8B" w:rsidRPr="009D1A8B" w:rsidRDefault="009D1A8B" w:rsidP="009D1A8B">
            <w:pPr>
              <w:ind w:firstLineChars="0" w:firstLine="0"/>
              <w:jc w:val="center"/>
            </w:pPr>
            <w:r w:rsidRPr="009D1A8B">
              <w:t>0%</w:t>
            </w:r>
          </w:p>
        </w:tc>
      </w:tr>
      <w:tr w:rsidR="009D1A8B" w:rsidRPr="009D1A8B" w14:paraId="1D67284D" w14:textId="77777777" w:rsidTr="009D1A8B">
        <w:trPr>
          <w:trHeight w:val="340"/>
          <w:jc w:val="center"/>
        </w:trPr>
        <w:tc>
          <w:tcPr>
            <w:tcW w:w="3539" w:type="dxa"/>
            <w:vAlign w:val="center"/>
          </w:tcPr>
          <w:p w14:paraId="1979EFFC" w14:textId="0FD44CAE" w:rsidR="009D1A8B" w:rsidRPr="008E3D30" w:rsidRDefault="009D1A8B" w:rsidP="009D1A8B">
            <w:pPr>
              <w:ind w:firstLineChars="0" w:firstLine="0"/>
              <w:jc w:val="left"/>
            </w:pPr>
            <w:r w:rsidRPr="008E3D30">
              <w:t xml:space="preserve">Tejada </w:t>
            </w:r>
            <w:r w:rsidRPr="008E3D30">
              <w:rPr>
                <w:i/>
              </w:rPr>
              <w:t>et al</w:t>
            </w:r>
            <w:r w:rsidR="00152CE6" w:rsidRPr="008E3D30">
              <w:rPr>
                <w:i/>
              </w:rPr>
              <w:t>.</w:t>
            </w:r>
            <w:r w:rsidRPr="008E3D30">
              <w:t xml:space="preserve"> </w:t>
            </w:r>
            <w:r w:rsidR="00152CE6" w:rsidRPr="008E3D30">
              <w:t>[</w:t>
            </w:r>
            <w:r w:rsidR="008E3D30" w:rsidRPr="008E3D30">
              <w:t>15</w:t>
            </w:r>
            <w:r w:rsidR="00152CE6" w:rsidRPr="008E3D30">
              <w:t xml:space="preserve">] </w:t>
            </w:r>
            <w:r w:rsidRPr="008E3D30">
              <w:t xml:space="preserve">2021 </w:t>
            </w:r>
          </w:p>
        </w:tc>
        <w:tc>
          <w:tcPr>
            <w:tcW w:w="1990" w:type="dxa"/>
            <w:vAlign w:val="center"/>
          </w:tcPr>
          <w:p w14:paraId="75F859C1" w14:textId="77777777" w:rsidR="009D1A8B" w:rsidRPr="009D1A8B" w:rsidRDefault="009D1A8B" w:rsidP="009D1A8B">
            <w:pPr>
              <w:ind w:firstLineChars="0" w:firstLine="0"/>
              <w:jc w:val="center"/>
            </w:pPr>
            <w:r w:rsidRPr="009D1A8B">
              <w:t>225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983EB1" w14:textId="77777777" w:rsidR="009D1A8B" w:rsidRPr="009D1A8B" w:rsidRDefault="009D1A8B" w:rsidP="009D1A8B">
            <w:pPr>
              <w:ind w:firstLineChars="0" w:firstLine="0"/>
              <w:jc w:val="center"/>
            </w:pPr>
            <w:r w:rsidRPr="009D1A8B">
              <w:t>NR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A9F6A1" w14:textId="77777777" w:rsidR="009D1A8B" w:rsidRPr="009D1A8B" w:rsidRDefault="009D1A8B" w:rsidP="009D1A8B">
            <w:pPr>
              <w:ind w:firstLineChars="0" w:firstLine="0"/>
              <w:jc w:val="center"/>
            </w:pPr>
            <w:r w:rsidRPr="009D1A8B">
              <w:t>8.88%</w:t>
            </w:r>
          </w:p>
        </w:tc>
      </w:tr>
    </w:tbl>
    <w:p w14:paraId="1981D317" w14:textId="4A64B567" w:rsidR="009D1A8B" w:rsidRPr="00FB52C3" w:rsidRDefault="009D1A8B" w:rsidP="00152CE6">
      <w:pPr>
        <w:pStyle w:val="af3"/>
        <w:jc w:val="both"/>
        <w:rPr>
          <w:lang w:val="en-AU"/>
        </w:rPr>
      </w:pPr>
      <w:r w:rsidRPr="00FB52C3">
        <w:rPr>
          <w:lang w:val="en-AU"/>
        </w:rPr>
        <w:t>NR: not reported</w:t>
      </w:r>
      <w:r w:rsidR="00152CE6">
        <w:rPr>
          <w:lang w:val="en-AU"/>
        </w:rPr>
        <w:t>.</w:t>
      </w:r>
    </w:p>
    <w:p w14:paraId="248BC6EA" w14:textId="1DB3A3B9" w:rsidR="009D1A8B" w:rsidRDefault="009D1A8B" w:rsidP="00152CE6">
      <w:pPr>
        <w:pStyle w:val="af3"/>
        <w:jc w:val="both"/>
        <w:rPr>
          <w:rFonts w:eastAsiaTheme="minorEastAsia"/>
          <w:lang w:val="en-AU"/>
        </w:rPr>
      </w:pPr>
    </w:p>
    <w:p w14:paraId="0F9CC029" w14:textId="77777777" w:rsidR="00152CE6" w:rsidRPr="00152CE6" w:rsidRDefault="00152CE6" w:rsidP="00152CE6">
      <w:pPr>
        <w:pStyle w:val="af3"/>
        <w:jc w:val="both"/>
        <w:rPr>
          <w:rFonts w:eastAsiaTheme="minorEastAsia"/>
          <w:lang w:val="en-AU"/>
        </w:rPr>
      </w:pPr>
    </w:p>
    <w:p w14:paraId="215AC345" w14:textId="22A7F765" w:rsidR="009D1A8B" w:rsidRPr="00EF7FF2" w:rsidRDefault="00152CE6" w:rsidP="00152CE6">
      <w:pPr>
        <w:pStyle w:val="af2"/>
        <w:rPr>
          <w:lang w:val="en-AU"/>
        </w:rPr>
      </w:pPr>
      <w:r>
        <w:rPr>
          <w:bCs/>
          <w:lang w:val="en-AU"/>
        </w:rPr>
        <w:t>Supplementary</w:t>
      </w:r>
      <w:r w:rsidRPr="00EF7FF2">
        <w:rPr>
          <w:lang w:val="en-AU"/>
        </w:rPr>
        <w:t xml:space="preserve"> Table</w:t>
      </w:r>
      <w:r>
        <w:rPr>
          <w:lang w:val="en-AU"/>
        </w:rPr>
        <w:t xml:space="preserve"> </w:t>
      </w:r>
      <w:r w:rsidR="009D1A8B">
        <w:rPr>
          <w:lang w:val="en-AU"/>
        </w:rPr>
        <w:t>3</w:t>
      </w:r>
      <w:r w:rsidR="009D1A8B" w:rsidRPr="00EF7FF2">
        <w:rPr>
          <w:lang w:val="en-AU"/>
        </w:rPr>
        <w:t>B</w:t>
      </w:r>
      <w:r>
        <w:rPr>
          <w:lang w:val="en-AU"/>
        </w:rPr>
        <w:t>.</w:t>
      </w:r>
      <w:r w:rsidR="009D1A8B" w:rsidRPr="00EF7FF2">
        <w:rPr>
          <w:lang w:val="en-AU"/>
        </w:rPr>
        <w:t xml:space="preserve"> Prevalence of neuropathies after</w:t>
      </w:r>
      <w:r w:rsidR="009D1A8B">
        <w:rPr>
          <w:lang w:val="en-AU"/>
        </w:rPr>
        <w:t xml:space="preserve"> dental</w:t>
      </w:r>
      <w:r w:rsidR="009D1A8B" w:rsidRPr="00EF7FF2">
        <w:rPr>
          <w:lang w:val="en-AU"/>
        </w:rPr>
        <w:t xml:space="preserve"> implant placement with nerve lateralization (outcome 2).</w:t>
      </w:r>
    </w:p>
    <w:tbl>
      <w:tblPr>
        <w:tblStyle w:val="a3"/>
        <w:tblW w:w="9416" w:type="dxa"/>
        <w:jc w:val="center"/>
        <w:tblLook w:val="04A0" w:firstRow="1" w:lastRow="0" w:firstColumn="1" w:lastColumn="0" w:noHBand="0" w:noVBand="1"/>
      </w:tblPr>
      <w:tblGrid>
        <w:gridCol w:w="3844"/>
        <w:gridCol w:w="1516"/>
        <w:gridCol w:w="1984"/>
        <w:gridCol w:w="2072"/>
      </w:tblGrid>
      <w:tr w:rsidR="009D1A8B" w:rsidRPr="00152CE6" w14:paraId="7F28CCD7" w14:textId="77777777" w:rsidTr="00152CE6">
        <w:trPr>
          <w:trHeight w:val="283"/>
          <w:jc w:val="center"/>
        </w:trPr>
        <w:tc>
          <w:tcPr>
            <w:tcW w:w="3844" w:type="dxa"/>
            <w:vAlign w:val="center"/>
          </w:tcPr>
          <w:p w14:paraId="3201F3C0" w14:textId="77777777" w:rsidR="009D1A8B" w:rsidRPr="00152CE6" w:rsidRDefault="009D1A8B" w:rsidP="00152CE6">
            <w:pPr>
              <w:ind w:firstLineChars="0" w:firstLine="0"/>
              <w:jc w:val="left"/>
            </w:pPr>
            <w:r w:rsidRPr="00152CE6">
              <w:t>Study</w:t>
            </w:r>
          </w:p>
        </w:tc>
        <w:tc>
          <w:tcPr>
            <w:tcW w:w="1516" w:type="dxa"/>
            <w:vAlign w:val="center"/>
          </w:tcPr>
          <w:p w14:paraId="0FF0E3BF" w14:textId="77777777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Total sample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5DC572" w14:textId="0F4C05DD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Until one week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536C5C96" w14:textId="7289B929" w:rsidR="009D1A8B" w:rsidRPr="00152CE6" w:rsidRDefault="009D1A8B" w:rsidP="00152CE6">
            <w:pPr>
              <w:ind w:firstLineChars="0" w:firstLine="0"/>
              <w:jc w:val="center"/>
              <w:rPr>
                <w:lang w:val="en-AU"/>
              </w:rPr>
            </w:pPr>
            <w:r w:rsidRPr="00152CE6">
              <w:rPr>
                <w:lang w:val="en-AU"/>
              </w:rPr>
              <w:t>More than three months</w:t>
            </w:r>
          </w:p>
        </w:tc>
      </w:tr>
      <w:tr w:rsidR="009D1A8B" w:rsidRPr="00152CE6" w14:paraId="101C6547" w14:textId="77777777" w:rsidTr="00152CE6">
        <w:trPr>
          <w:trHeight w:val="283"/>
          <w:jc w:val="center"/>
        </w:trPr>
        <w:tc>
          <w:tcPr>
            <w:tcW w:w="3844" w:type="dxa"/>
            <w:vAlign w:val="center"/>
          </w:tcPr>
          <w:p w14:paraId="5B4758F4" w14:textId="0A60BB2D" w:rsidR="009D1A8B" w:rsidRPr="008E3D30" w:rsidRDefault="009D1A8B" w:rsidP="00152CE6">
            <w:pPr>
              <w:ind w:firstLineChars="0" w:firstLine="0"/>
              <w:jc w:val="left"/>
            </w:pPr>
            <w:r w:rsidRPr="008E3D30">
              <w:t>Al-</w:t>
            </w:r>
            <w:proofErr w:type="spellStart"/>
            <w:r w:rsidRPr="008E3D30">
              <w:t>Almaie</w:t>
            </w:r>
            <w:proofErr w:type="spellEnd"/>
            <w:r w:rsidRPr="008E3D30">
              <w:t xml:space="preserve"> </w:t>
            </w:r>
            <w:r w:rsidR="00010283" w:rsidRPr="008E3D30">
              <w:rPr>
                <w:i/>
              </w:rPr>
              <w:t>et al.</w:t>
            </w:r>
            <w:r w:rsidR="00010283" w:rsidRPr="008E3D30">
              <w:t xml:space="preserve"> [</w:t>
            </w:r>
            <w:r w:rsidR="008E3D30" w:rsidRPr="008E3D30">
              <w:t>20</w:t>
            </w:r>
            <w:r w:rsidR="00010283" w:rsidRPr="008E3D30">
              <w:t>]</w:t>
            </w:r>
            <w:r w:rsidRPr="008E3D30">
              <w:t>, 2020</w:t>
            </w:r>
          </w:p>
        </w:tc>
        <w:tc>
          <w:tcPr>
            <w:tcW w:w="1516" w:type="dxa"/>
            <w:vAlign w:val="center"/>
          </w:tcPr>
          <w:p w14:paraId="5B2C646D" w14:textId="77777777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1596FE" w14:textId="77777777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60%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444E6F9B" w14:textId="28915DD8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20%</w:t>
            </w:r>
          </w:p>
        </w:tc>
      </w:tr>
      <w:tr w:rsidR="009D1A8B" w:rsidRPr="00152CE6" w14:paraId="533ED286" w14:textId="77777777" w:rsidTr="00152CE6">
        <w:trPr>
          <w:trHeight w:val="283"/>
          <w:jc w:val="center"/>
        </w:trPr>
        <w:tc>
          <w:tcPr>
            <w:tcW w:w="3844" w:type="dxa"/>
            <w:vAlign w:val="center"/>
          </w:tcPr>
          <w:p w14:paraId="2C6611B6" w14:textId="70CBB6E8" w:rsidR="009D1A8B" w:rsidRPr="008E3D30" w:rsidRDefault="00010283" w:rsidP="00152CE6">
            <w:pPr>
              <w:ind w:firstLineChars="0" w:firstLine="0"/>
              <w:jc w:val="left"/>
            </w:pPr>
            <w:r w:rsidRPr="008E3D30">
              <w:t>Atef &amp; Mounir, 2018</w:t>
            </w:r>
          </w:p>
        </w:tc>
        <w:tc>
          <w:tcPr>
            <w:tcW w:w="1516" w:type="dxa"/>
            <w:vAlign w:val="center"/>
          </w:tcPr>
          <w:p w14:paraId="62C24071" w14:textId="77777777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2F1A46" w14:textId="6BC9FC5C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85.71%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170FC680" w14:textId="77777777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0%</w:t>
            </w:r>
          </w:p>
        </w:tc>
      </w:tr>
      <w:tr w:rsidR="009D1A8B" w:rsidRPr="00152CE6" w14:paraId="02BEFA46" w14:textId="77777777" w:rsidTr="00152CE6">
        <w:trPr>
          <w:trHeight w:val="283"/>
          <w:jc w:val="center"/>
        </w:trPr>
        <w:tc>
          <w:tcPr>
            <w:tcW w:w="3844" w:type="dxa"/>
            <w:vAlign w:val="center"/>
          </w:tcPr>
          <w:p w14:paraId="2C1F3719" w14:textId="636FAD8C" w:rsidR="009D1A8B" w:rsidRPr="008E3D30" w:rsidRDefault="009D1A8B" w:rsidP="00152CE6">
            <w:pPr>
              <w:ind w:firstLineChars="0" w:firstLine="0"/>
              <w:jc w:val="left"/>
              <w:rPr>
                <w:lang w:val="pt-BR"/>
              </w:rPr>
            </w:pPr>
            <w:r w:rsidRPr="008E3D30">
              <w:rPr>
                <w:lang w:val="pt-BR"/>
              </w:rPr>
              <w:t xml:space="preserve">Castellano-Navarro </w:t>
            </w:r>
            <w:r w:rsidR="00010283" w:rsidRPr="008E3D30">
              <w:rPr>
                <w:i/>
                <w:lang w:val="pt-BR"/>
              </w:rPr>
              <w:t>et al.</w:t>
            </w:r>
            <w:r w:rsidR="00010283" w:rsidRPr="008E3D30">
              <w:rPr>
                <w:lang w:val="pt-BR"/>
              </w:rPr>
              <w:t xml:space="preserve"> [</w:t>
            </w:r>
            <w:r w:rsidR="008E3D30" w:rsidRPr="008E3D30">
              <w:rPr>
                <w:lang w:val="pt-BR"/>
              </w:rPr>
              <w:t>18</w:t>
            </w:r>
            <w:r w:rsidR="00010283" w:rsidRPr="008E3D30">
              <w:rPr>
                <w:lang w:val="pt-BR"/>
              </w:rPr>
              <w:t>]</w:t>
            </w:r>
            <w:r w:rsidRPr="008E3D30">
              <w:rPr>
                <w:lang w:val="pt-BR"/>
              </w:rPr>
              <w:t>, 2019</w:t>
            </w:r>
          </w:p>
        </w:tc>
        <w:tc>
          <w:tcPr>
            <w:tcW w:w="1516" w:type="dxa"/>
            <w:vAlign w:val="center"/>
          </w:tcPr>
          <w:p w14:paraId="44917A72" w14:textId="77777777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139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134261" w14:textId="3EE34DE8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94.96%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29E64A59" w14:textId="31309A1E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70.51%</w:t>
            </w:r>
          </w:p>
        </w:tc>
      </w:tr>
      <w:tr w:rsidR="009D1A8B" w:rsidRPr="00152CE6" w14:paraId="34CA1EE9" w14:textId="77777777" w:rsidTr="00152CE6">
        <w:trPr>
          <w:trHeight w:val="283"/>
          <w:jc w:val="center"/>
        </w:trPr>
        <w:tc>
          <w:tcPr>
            <w:tcW w:w="3844" w:type="dxa"/>
            <w:vAlign w:val="center"/>
          </w:tcPr>
          <w:p w14:paraId="7393FCE9" w14:textId="0995BABF" w:rsidR="009D1A8B" w:rsidRPr="008E3D30" w:rsidRDefault="009D1A8B" w:rsidP="00152CE6">
            <w:pPr>
              <w:ind w:firstLineChars="0" w:firstLine="0"/>
              <w:jc w:val="left"/>
              <w:rPr>
                <w:lang w:val="pt-BR"/>
              </w:rPr>
            </w:pPr>
            <w:r w:rsidRPr="008E3D30">
              <w:rPr>
                <w:lang w:val="pt-BR"/>
              </w:rPr>
              <w:t>de Campos</w:t>
            </w:r>
            <w:r w:rsidR="00010283" w:rsidRPr="008E3D30">
              <w:rPr>
                <w:i/>
                <w:lang w:val="pt-BR"/>
              </w:rPr>
              <w:t xml:space="preserve"> et al.</w:t>
            </w:r>
            <w:r w:rsidR="00010283" w:rsidRPr="008E3D30">
              <w:rPr>
                <w:lang w:val="pt-BR"/>
              </w:rPr>
              <w:t xml:space="preserve"> [</w:t>
            </w:r>
            <w:r w:rsidR="008E3D30" w:rsidRPr="008E3D30">
              <w:rPr>
                <w:lang w:val="pt-BR"/>
              </w:rPr>
              <w:t>17</w:t>
            </w:r>
            <w:r w:rsidR="00010283" w:rsidRPr="008E3D30">
              <w:rPr>
                <w:lang w:val="pt-BR"/>
              </w:rPr>
              <w:t>], 2019</w:t>
            </w:r>
            <w:r w:rsidRPr="008E3D30">
              <w:rPr>
                <w:lang w:val="pt-BR"/>
              </w:rPr>
              <w:t xml:space="preserve">* </w:t>
            </w:r>
          </w:p>
        </w:tc>
        <w:tc>
          <w:tcPr>
            <w:tcW w:w="1516" w:type="dxa"/>
            <w:vAlign w:val="center"/>
          </w:tcPr>
          <w:p w14:paraId="0F5A5A4E" w14:textId="77777777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34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471CDC" w14:textId="30954CC3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100%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7B2AD213" w14:textId="6AAEA2D7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50%</w:t>
            </w:r>
          </w:p>
        </w:tc>
      </w:tr>
      <w:tr w:rsidR="009D1A8B" w:rsidRPr="00152CE6" w14:paraId="15E27D9D" w14:textId="77777777" w:rsidTr="00152CE6">
        <w:trPr>
          <w:trHeight w:val="283"/>
          <w:jc w:val="center"/>
        </w:trPr>
        <w:tc>
          <w:tcPr>
            <w:tcW w:w="3844" w:type="dxa"/>
            <w:vAlign w:val="center"/>
          </w:tcPr>
          <w:p w14:paraId="49109BCC" w14:textId="77777777" w:rsidR="009D1A8B" w:rsidRPr="008E3D30" w:rsidRDefault="009D1A8B" w:rsidP="00152CE6">
            <w:pPr>
              <w:ind w:firstLineChars="0" w:firstLine="0"/>
              <w:jc w:val="left"/>
              <w:rPr>
                <w:lang w:val="en-AU"/>
              </w:rPr>
            </w:pPr>
            <w:proofErr w:type="spellStart"/>
            <w:r w:rsidRPr="008E3D30">
              <w:rPr>
                <w:lang w:val="en-AU"/>
              </w:rPr>
              <w:t>Deryabin</w:t>
            </w:r>
            <w:proofErr w:type="spellEnd"/>
            <w:r w:rsidRPr="008E3D30">
              <w:rPr>
                <w:lang w:val="en-AU"/>
              </w:rPr>
              <w:t xml:space="preserve"> &amp; </w:t>
            </w:r>
            <w:proofErr w:type="spellStart"/>
            <w:r w:rsidRPr="008E3D30">
              <w:rPr>
                <w:lang w:val="en-AU"/>
              </w:rPr>
              <w:t>Grybauskas</w:t>
            </w:r>
            <w:proofErr w:type="spellEnd"/>
            <w:r w:rsidRPr="008E3D30">
              <w:rPr>
                <w:lang w:val="en-AU"/>
              </w:rPr>
              <w:t>, 2021</w:t>
            </w:r>
          </w:p>
        </w:tc>
        <w:tc>
          <w:tcPr>
            <w:tcW w:w="1516" w:type="dxa"/>
            <w:vAlign w:val="center"/>
          </w:tcPr>
          <w:p w14:paraId="1D35C212" w14:textId="77777777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62E1AA" w14:textId="48A9EF51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100%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16780848" w14:textId="3A4ECEC4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65.22%</w:t>
            </w:r>
          </w:p>
        </w:tc>
      </w:tr>
      <w:tr w:rsidR="009D1A8B" w:rsidRPr="00152CE6" w14:paraId="1886A60C" w14:textId="77777777" w:rsidTr="00152CE6">
        <w:trPr>
          <w:trHeight w:val="283"/>
          <w:jc w:val="center"/>
        </w:trPr>
        <w:tc>
          <w:tcPr>
            <w:tcW w:w="3844" w:type="dxa"/>
            <w:vAlign w:val="center"/>
          </w:tcPr>
          <w:p w14:paraId="2CF9A024" w14:textId="77777777" w:rsidR="009D1A8B" w:rsidRPr="008E3D30" w:rsidRDefault="009D1A8B" w:rsidP="00152CE6">
            <w:pPr>
              <w:ind w:firstLineChars="0" w:firstLine="0"/>
              <w:jc w:val="left"/>
            </w:pPr>
            <w:r w:rsidRPr="008E3D30">
              <w:t xml:space="preserve">Díaz &amp; </w:t>
            </w:r>
            <w:proofErr w:type="spellStart"/>
            <w:r w:rsidRPr="008E3D30">
              <w:t>Gías</w:t>
            </w:r>
            <w:proofErr w:type="spellEnd"/>
            <w:r w:rsidRPr="008E3D30">
              <w:t xml:space="preserve">, 2013 </w:t>
            </w:r>
          </w:p>
        </w:tc>
        <w:tc>
          <w:tcPr>
            <w:tcW w:w="1516" w:type="dxa"/>
            <w:vAlign w:val="center"/>
          </w:tcPr>
          <w:p w14:paraId="7F815014" w14:textId="77777777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19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EA08A7" w14:textId="7C5F14F5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100%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135AAC0A" w14:textId="77777777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NR</w:t>
            </w:r>
          </w:p>
        </w:tc>
      </w:tr>
      <w:tr w:rsidR="009D1A8B" w:rsidRPr="00152CE6" w14:paraId="65103E65" w14:textId="77777777" w:rsidTr="00152CE6">
        <w:trPr>
          <w:trHeight w:val="283"/>
          <w:jc w:val="center"/>
        </w:trPr>
        <w:tc>
          <w:tcPr>
            <w:tcW w:w="3844" w:type="dxa"/>
            <w:vAlign w:val="center"/>
          </w:tcPr>
          <w:p w14:paraId="009CC67F" w14:textId="77777777" w:rsidR="009D1A8B" w:rsidRPr="008E3D30" w:rsidRDefault="009D1A8B" w:rsidP="00152CE6">
            <w:pPr>
              <w:ind w:firstLineChars="0" w:firstLine="0"/>
              <w:jc w:val="left"/>
            </w:pPr>
            <w:r w:rsidRPr="008E3D30">
              <w:t xml:space="preserve">Di </w:t>
            </w:r>
            <w:proofErr w:type="spellStart"/>
            <w:r w:rsidRPr="008E3D30">
              <w:t>Pillo</w:t>
            </w:r>
            <w:proofErr w:type="spellEnd"/>
            <w:r w:rsidRPr="008E3D30">
              <w:t xml:space="preserve"> &amp; </w:t>
            </w:r>
            <w:proofErr w:type="spellStart"/>
            <w:r w:rsidRPr="008E3D30">
              <w:t>Ropoport</w:t>
            </w:r>
            <w:proofErr w:type="spellEnd"/>
            <w:r w:rsidRPr="008E3D30">
              <w:t xml:space="preserve">, 2009 </w:t>
            </w:r>
          </w:p>
        </w:tc>
        <w:tc>
          <w:tcPr>
            <w:tcW w:w="1516" w:type="dxa"/>
            <w:vAlign w:val="center"/>
          </w:tcPr>
          <w:p w14:paraId="1977A917" w14:textId="77777777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9E9E9E" w14:textId="66B40073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91.66%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4637C869" w14:textId="228228F3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75%</w:t>
            </w:r>
          </w:p>
        </w:tc>
      </w:tr>
      <w:tr w:rsidR="009D1A8B" w:rsidRPr="00152CE6" w14:paraId="09B5430D" w14:textId="77777777" w:rsidTr="00152CE6">
        <w:trPr>
          <w:trHeight w:val="283"/>
          <w:jc w:val="center"/>
        </w:trPr>
        <w:tc>
          <w:tcPr>
            <w:tcW w:w="3844" w:type="dxa"/>
            <w:vAlign w:val="center"/>
          </w:tcPr>
          <w:p w14:paraId="3B368D8C" w14:textId="77777777" w:rsidR="009D1A8B" w:rsidRPr="008E3D30" w:rsidRDefault="009D1A8B" w:rsidP="00152CE6">
            <w:pPr>
              <w:ind w:firstLineChars="0" w:firstLine="0"/>
              <w:jc w:val="left"/>
            </w:pPr>
            <w:r w:rsidRPr="008E3D30">
              <w:t xml:space="preserve">Ferrigno, </w:t>
            </w:r>
            <w:proofErr w:type="spellStart"/>
            <w:r w:rsidRPr="008E3D30">
              <w:t>Laureti</w:t>
            </w:r>
            <w:proofErr w:type="spellEnd"/>
            <w:r w:rsidRPr="008E3D30">
              <w:t xml:space="preserve"> &amp; </w:t>
            </w:r>
            <w:proofErr w:type="spellStart"/>
            <w:r w:rsidRPr="008E3D30">
              <w:t>Fanali</w:t>
            </w:r>
            <w:proofErr w:type="spellEnd"/>
            <w:r w:rsidRPr="008E3D30">
              <w:t>, 2005</w:t>
            </w:r>
          </w:p>
        </w:tc>
        <w:tc>
          <w:tcPr>
            <w:tcW w:w="1516" w:type="dxa"/>
            <w:vAlign w:val="center"/>
          </w:tcPr>
          <w:p w14:paraId="36E0FA11" w14:textId="77777777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19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E63F94" w14:textId="7669BEB4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52.63%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6F22160F" w14:textId="51C5E3B8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21.05%</w:t>
            </w:r>
          </w:p>
        </w:tc>
      </w:tr>
      <w:tr w:rsidR="009D1A8B" w:rsidRPr="00152CE6" w14:paraId="2552553F" w14:textId="77777777" w:rsidTr="00152CE6">
        <w:trPr>
          <w:trHeight w:val="283"/>
          <w:jc w:val="center"/>
        </w:trPr>
        <w:tc>
          <w:tcPr>
            <w:tcW w:w="3844" w:type="dxa"/>
            <w:vAlign w:val="center"/>
          </w:tcPr>
          <w:p w14:paraId="09D9F81B" w14:textId="77777777" w:rsidR="009D1A8B" w:rsidRPr="008E3D30" w:rsidRDefault="009D1A8B" w:rsidP="00152CE6">
            <w:pPr>
              <w:ind w:firstLineChars="0" w:firstLine="0"/>
              <w:jc w:val="left"/>
            </w:pPr>
            <w:r w:rsidRPr="008E3D30">
              <w:t xml:space="preserve">Friberg, </w:t>
            </w:r>
            <w:proofErr w:type="spellStart"/>
            <w:r w:rsidRPr="008E3D30">
              <w:t>Ivanoff</w:t>
            </w:r>
            <w:proofErr w:type="spellEnd"/>
            <w:r w:rsidRPr="008E3D30">
              <w:t xml:space="preserve"> &amp; </w:t>
            </w:r>
            <w:proofErr w:type="spellStart"/>
            <w:r w:rsidRPr="008E3D30">
              <w:t>Lekholm</w:t>
            </w:r>
            <w:proofErr w:type="spellEnd"/>
            <w:r w:rsidRPr="008E3D30">
              <w:t>, 1992</w:t>
            </w:r>
          </w:p>
        </w:tc>
        <w:tc>
          <w:tcPr>
            <w:tcW w:w="1516" w:type="dxa"/>
            <w:vAlign w:val="center"/>
          </w:tcPr>
          <w:p w14:paraId="0A0FE7FF" w14:textId="77777777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43E05B" w14:textId="2FBDEC13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100%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0A02B7D0" w14:textId="241673C3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50%</w:t>
            </w:r>
          </w:p>
        </w:tc>
      </w:tr>
      <w:tr w:rsidR="009D1A8B" w:rsidRPr="00152CE6" w14:paraId="07F3EE41" w14:textId="77777777" w:rsidTr="00152CE6">
        <w:trPr>
          <w:trHeight w:val="283"/>
          <w:jc w:val="center"/>
        </w:trPr>
        <w:tc>
          <w:tcPr>
            <w:tcW w:w="3844" w:type="dxa"/>
            <w:vAlign w:val="center"/>
          </w:tcPr>
          <w:p w14:paraId="629D0B94" w14:textId="77777777" w:rsidR="009D1A8B" w:rsidRPr="008E3D30" w:rsidRDefault="009D1A8B" w:rsidP="00152CE6">
            <w:pPr>
              <w:ind w:firstLineChars="0" w:firstLine="0"/>
              <w:jc w:val="left"/>
            </w:pPr>
            <w:r w:rsidRPr="008E3D30">
              <w:t xml:space="preserve">Hashemi, 2010 </w:t>
            </w:r>
          </w:p>
        </w:tc>
        <w:tc>
          <w:tcPr>
            <w:tcW w:w="1516" w:type="dxa"/>
            <w:vAlign w:val="center"/>
          </w:tcPr>
          <w:p w14:paraId="3DD227B9" w14:textId="77777777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110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4AC0D2" w14:textId="0C63D809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100%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48D3FF3F" w14:textId="6D637CBA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2.72%</w:t>
            </w:r>
          </w:p>
        </w:tc>
      </w:tr>
      <w:tr w:rsidR="009D1A8B" w:rsidRPr="00152CE6" w14:paraId="25FB768C" w14:textId="77777777" w:rsidTr="00152CE6">
        <w:trPr>
          <w:trHeight w:val="283"/>
          <w:jc w:val="center"/>
        </w:trPr>
        <w:tc>
          <w:tcPr>
            <w:tcW w:w="3844" w:type="dxa"/>
            <w:vAlign w:val="center"/>
          </w:tcPr>
          <w:p w14:paraId="3407E957" w14:textId="38B86EFE" w:rsidR="009D1A8B" w:rsidRPr="008E3D30" w:rsidRDefault="009D1A8B" w:rsidP="00152CE6">
            <w:pPr>
              <w:ind w:firstLineChars="0" w:firstLine="0"/>
              <w:jc w:val="left"/>
            </w:pPr>
            <w:r w:rsidRPr="008E3D30">
              <w:t xml:space="preserve">Hori </w:t>
            </w:r>
            <w:r w:rsidR="00010283" w:rsidRPr="008E3D30">
              <w:rPr>
                <w:i/>
              </w:rPr>
              <w:t>et al.</w:t>
            </w:r>
            <w:r w:rsidR="00010283" w:rsidRPr="008E3D30">
              <w:t xml:space="preserve"> [</w:t>
            </w:r>
            <w:r w:rsidR="008E3D30" w:rsidRPr="008E3D30">
              <w:t>43</w:t>
            </w:r>
            <w:r w:rsidR="00010283" w:rsidRPr="008E3D30">
              <w:t>]</w:t>
            </w:r>
            <w:r w:rsidRPr="008E3D30">
              <w:t>, 2001</w:t>
            </w:r>
          </w:p>
        </w:tc>
        <w:tc>
          <w:tcPr>
            <w:tcW w:w="1516" w:type="dxa"/>
            <w:vAlign w:val="center"/>
          </w:tcPr>
          <w:p w14:paraId="2E8F6B26" w14:textId="77777777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0E61A7" w14:textId="1CB4D2E6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100%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75C51D21" w14:textId="600B879C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87.5%</w:t>
            </w:r>
          </w:p>
        </w:tc>
      </w:tr>
      <w:tr w:rsidR="009D1A8B" w:rsidRPr="00152CE6" w14:paraId="5FD28068" w14:textId="77777777" w:rsidTr="00152CE6">
        <w:trPr>
          <w:trHeight w:val="283"/>
          <w:jc w:val="center"/>
        </w:trPr>
        <w:tc>
          <w:tcPr>
            <w:tcW w:w="3844" w:type="dxa"/>
            <w:vAlign w:val="center"/>
          </w:tcPr>
          <w:p w14:paraId="3AFFA091" w14:textId="0223F7A5" w:rsidR="009D1A8B" w:rsidRPr="008E3D30" w:rsidRDefault="009D1A8B" w:rsidP="00152CE6">
            <w:pPr>
              <w:ind w:firstLineChars="0" w:firstLine="0"/>
              <w:jc w:val="left"/>
              <w:rPr>
                <w:lang w:val="en-AU"/>
              </w:rPr>
            </w:pPr>
            <w:r w:rsidRPr="008E3D30">
              <w:rPr>
                <w:lang w:val="en-AU"/>
              </w:rPr>
              <w:t xml:space="preserve">Kan </w:t>
            </w:r>
            <w:r w:rsidR="00010283" w:rsidRPr="008E3D30">
              <w:rPr>
                <w:i/>
              </w:rPr>
              <w:t>et al.</w:t>
            </w:r>
            <w:r w:rsidR="00010283" w:rsidRPr="008E3D30">
              <w:t xml:space="preserve"> [</w:t>
            </w:r>
            <w:r w:rsidR="008E3D30" w:rsidRPr="008E3D30">
              <w:t>44</w:t>
            </w:r>
            <w:r w:rsidR="00010283" w:rsidRPr="008E3D30">
              <w:t>]</w:t>
            </w:r>
            <w:r w:rsidRPr="008E3D30">
              <w:rPr>
                <w:lang w:val="en-AU"/>
              </w:rPr>
              <w:t>, 1997</w:t>
            </w:r>
          </w:p>
        </w:tc>
        <w:tc>
          <w:tcPr>
            <w:tcW w:w="1516" w:type="dxa"/>
            <w:vAlign w:val="center"/>
          </w:tcPr>
          <w:p w14:paraId="7BBFADFE" w14:textId="77777777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21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82E8E1" w14:textId="77777777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NR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502CC01A" w14:textId="355E6582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52.38%</w:t>
            </w:r>
          </w:p>
        </w:tc>
      </w:tr>
      <w:tr w:rsidR="009D1A8B" w:rsidRPr="00152CE6" w14:paraId="7351532E" w14:textId="77777777" w:rsidTr="00152CE6">
        <w:trPr>
          <w:trHeight w:val="283"/>
          <w:jc w:val="center"/>
        </w:trPr>
        <w:tc>
          <w:tcPr>
            <w:tcW w:w="3844" w:type="dxa"/>
            <w:vAlign w:val="center"/>
          </w:tcPr>
          <w:p w14:paraId="29950341" w14:textId="3D004BA0" w:rsidR="009D1A8B" w:rsidRPr="008E3D30" w:rsidRDefault="009D1A8B" w:rsidP="00152CE6">
            <w:pPr>
              <w:ind w:firstLineChars="0" w:firstLine="0"/>
              <w:jc w:val="left"/>
            </w:pPr>
            <w:proofErr w:type="spellStart"/>
            <w:r w:rsidRPr="008E3D30">
              <w:t>Khojasteh</w:t>
            </w:r>
            <w:proofErr w:type="spellEnd"/>
            <w:r w:rsidRPr="008E3D30">
              <w:t xml:space="preserve"> </w:t>
            </w:r>
            <w:r w:rsidR="00010283" w:rsidRPr="008E3D30">
              <w:rPr>
                <w:i/>
              </w:rPr>
              <w:t>et al.</w:t>
            </w:r>
            <w:r w:rsidR="00010283" w:rsidRPr="008E3D30">
              <w:t xml:space="preserve"> [</w:t>
            </w:r>
            <w:r w:rsidR="008E3D30" w:rsidRPr="008E3D30">
              <w:t>45</w:t>
            </w:r>
            <w:r w:rsidR="00010283" w:rsidRPr="008E3D30">
              <w:t>], 2016</w:t>
            </w:r>
            <w:r w:rsidRPr="008E3D30">
              <w:t>*</w:t>
            </w:r>
          </w:p>
        </w:tc>
        <w:tc>
          <w:tcPr>
            <w:tcW w:w="1516" w:type="dxa"/>
            <w:vAlign w:val="center"/>
          </w:tcPr>
          <w:p w14:paraId="54AA968D" w14:textId="77777777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5E7312" w14:textId="77777777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NR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557136D4" w14:textId="0168ED0B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92.86%</w:t>
            </w:r>
          </w:p>
        </w:tc>
      </w:tr>
      <w:tr w:rsidR="009D1A8B" w:rsidRPr="00152CE6" w14:paraId="072601E0" w14:textId="77777777" w:rsidTr="00152CE6">
        <w:trPr>
          <w:trHeight w:val="283"/>
          <w:jc w:val="center"/>
        </w:trPr>
        <w:tc>
          <w:tcPr>
            <w:tcW w:w="3844" w:type="dxa"/>
            <w:vAlign w:val="center"/>
          </w:tcPr>
          <w:p w14:paraId="11F108B2" w14:textId="06B11027" w:rsidR="009D1A8B" w:rsidRPr="008E3D30" w:rsidRDefault="009D1A8B" w:rsidP="00152CE6">
            <w:pPr>
              <w:ind w:firstLineChars="0" w:firstLine="0"/>
              <w:jc w:val="left"/>
              <w:rPr>
                <w:lang w:val="en-AU"/>
              </w:rPr>
            </w:pPr>
            <w:proofErr w:type="spellStart"/>
            <w:r w:rsidRPr="008E3D30">
              <w:rPr>
                <w:lang w:val="en-AU"/>
              </w:rPr>
              <w:t>Lorean</w:t>
            </w:r>
            <w:proofErr w:type="spellEnd"/>
            <w:r w:rsidRPr="008E3D30">
              <w:rPr>
                <w:lang w:val="en-AU"/>
              </w:rPr>
              <w:t xml:space="preserve"> </w:t>
            </w:r>
            <w:r w:rsidR="00010283" w:rsidRPr="008E3D30">
              <w:rPr>
                <w:i/>
              </w:rPr>
              <w:t>et al.</w:t>
            </w:r>
            <w:r w:rsidR="00010283" w:rsidRPr="008E3D30">
              <w:t xml:space="preserve"> [</w:t>
            </w:r>
            <w:r w:rsidR="008E3D30" w:rsidRPr="008E3D30">
              <w:t>46</w:t>
            </w:r>
            <w:r w:rsidR="00010283" w:rsidRPr="008E3D30">
              <w:t>]</w:t>
            </w:r>
            <w:r w:rsidR="00010283" w:rsidRPr="008E3D30">
              <w:rPr>
                <w:lang w:val="en-AU"/>
              </w:rPr>
              <w:t>, 2013</w:t>
            </w:r>
            <w:r w:rsidRPr="008E3D30">
              <w:rPr>
                <w:lang w:val="en-AU"/>
              </w:rPr>
              <w:t>*</w:t>
            </w:r>
          </w:p>
        </w:tc>
        <w:tc>
          <w:tcPr>
            <w:tcW w:w="1516" w:type="dxa"/>
            <w:vAlign w:val="center"/>
          </w:tcPr>
          <w:p w14:paraId="66E7473D" w14:textId="77777777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57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A4E04D" w14:textId="77777777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7.02%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3D3DCE74" w14:textId="77777777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NR</w:t>
            </w:r>
          </w:p>
        </w:tc>
      </w:tr>
      <w:tr w:rsidR="009D1A8B" w:rsidRPr="00152CE6" w14:paraId="1686BD7E" w14:textId="77777777" w:rsidTr="00152CE6">
        <w:trPr>
          <w:trHeight w:val="283"/>
          <w:jc w:val="center"/>
        </w:trPr>
        <w:tc>
          <w:tcPr>
            <w:tcW w:w="3844" w:type="dxa"/>
            <w:vAlign w:val="center"/>
          </w:tcPr>
          <w:p w14:paraId="582297A9" w14:textId="5197F055" w:rsidR="009D1A8B" w:rsidRPr="008E3D30" w:rsidRDefault="009D1A8B" w:rsidP="00152CE6">
            <w:pPr>
              <w:ind w:firstLineChars="0" w:firstLine="0"/>
              <w:jc w:val="left"/>
              <w:rPr>
                <w:lang w:val="pt-BR"/>
              </w:rPr>
            </w:pPr>
            <w:r w:rsidRPr="008E3D30">
              <w:rPr>
                <w:lang w:val="pt-BR"/>
              </w:rPr>
              <w:t xml:space="preserve">Martínez-Rodríguez </w:t>
            </w:r>
            <w:r w:rsidR="00010283" w:rsidRPr="008E3D30">
              <w:rPr>
                <w:i/>
                <w:lang w:val="pt-BR"/>
              </w:rPr>
              <w:t>et al.</w:t>
            </w:r>
            <w:r w:rsidR="00010283" w:rsidRPr="008E3D30">
              <w:rPr>
                <w:lang w:val="pt-BR"/>
              </w:rPr>
              <w:t xml:space="preserve"> </w:t>
            </w:r>
            <w:r w:rsidR="008E3D30" w:rsidRPr="008E3D30">
              <w:rPr>
                <w:lang w:val="pt-BR"/>
              </w:rPr>
              <w:t>[47</w:t>
            </w:r>
            <w:r w:rsidR="00010283" w:rsidRPr="008E3D30">
              <w:rPr>
                <w:lang w:val="pt-BR"/>
              </w:rPr>
              <w:t>]</w:t>
            </w:r>
            <w:r w:rsidRPr="008E3D30">
              <w:rPr>
                <w:lang w:val="pt-BR"/>
              </w:rPr>
              <w:t>, 2016</w:t>
            </w:r>
          </w:p>
        </w:tc>
        <w:tc>
          <w:tcPr>
            <w:tcW w:w="1516" w:type="dxa"/>
            <w:vAlign w:val="center"/>
          </w:tcPr>
          <w:p w14:paraId="42210B75" w14:textId="77777777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C151E9" w14:textId="315A770B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100%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7B701947" w14:textId="7695B5BD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25.93%</w:t>
            </w:r>
          </w:p>
        </w:tc>
      </w:tr>
      <w:tr w:rsidR="009D1A8B" w:rsidRPr="00152CE6" w14:paraId="22DB02D6" w14:textId="77777777" w:rsidTr="00152CE6">
        <w:trPr>
          <w:trHeight w:val="283"/>
          <w:jc w:val="center"/>
        </w:trPr>
        <w:tc>
          <w:tcPr>
            <w:tcW w:w="3844" w:type="dxa"/>
            <w:vAlign w:val="center"/>
          </w:tcPr>
          <w:p w14:paraId="4A2058A0" w14:textId="77777777" w:rsidR="009D1A8B" w:rsidRPr="008E3D30" w:rsidRDefault="009D1A8B" w:rsidP="00152CE6">
            <w:pPr>
              <w:ind w:firstLineChars="0" w:firstLine="0"/>
              <w:jc w:val="left"/>
            </w:pPr>
            <w:proofErr w:type="spellStart"/>
            <w:r w:rsidRPr="008E3D30">
              <w:t>Mavriqi</w:t>
            </w:r>
            <w:proofErr w:type="spellEnd"/>
            <w:r w:rsidRPr="008E3D30">
              <w:t xml:space="preserve">, </w:t>
            </w:r>
            <w:proofErr w:type="spellStart"/>
            <w:r w:rsidRPr="008E3D30">
              <w:t>Mortellaro</w:t>
            </w:r>
            <w:proofErr w:type="spellEnd"/>
            <w:r w:rsidRPr="008E3D30">
              <w:t xml:space="preserve"> &amp; Scarano, 2016</w:t>
            </w:r>
          </w:p>
        </w:tc>
        <w:tc>
          <w:tcPr>
            <w:tcW w:w="1516" w:type="dxa"/>
            <w:vAlign w:val="center"/>
          </w:tcPr>
          <w:p w14:paraId="55F4C166" w14:textId="77777777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AC46A4" w14:textId="77777777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NR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511EBA39" w14:textId="686A09B5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8.33%</w:t>
            </w:r>
          </w:p>
        </w:tc>
      </w:tr>
      <w:tr w:rsidR="009D1A8B" w:rsidRPr="00152CE6" w14:paraId="6FCBE158" w14:textId="77777777" w:rsidTr="00152CE6">
        <w:trPr>
          <w:trHeight w:val="283"/>
          <w:jc w:val="center"/>
        </w:trPr>
        <w:tc>
          <w:tcPr>
            <w:tcW w:w="3844" w:type="dxa"/>
            <w:vAlign w:val="center"/>
          </w:tcPr>
          <w:p w14:paraId="47089552" w14:textId="77777777" w:rsidR="009D1A8B" w:rsidRPr="008E3D30" w:rsidRDefault="009D1A8B" w:rsidP="00152CE6">
            <w:pPr>
              <w:ind w:firstLineChars="0" w:firstLine="0"/>
              <w:jc w:val="left"/>
              <w:rPr>
                <w:lang w:val="en-AU"/>
              </w:rPr>
            </w:pPr>
            <w:r w:rsidRPr="008E3D30">
              <w:rPr>
                <w:lang w:val="en-AU"/>
              </w:rPr>
              <w:t xml:space="preserve">Morrison, </w:t>
            </w:r>
            <w:proofErr w:type="spellStart"/>
            <w:r w:rsidRPr="008E3D30">
              <w:rPr>
                <w:lang w:val="en-AU"/>
              </w:rPr>
              <w:t>Chiarot</w:t>
            </w:r>
            <w:proofErr w:type="spellEnd"/>
            <w:r w:rsidRPr="008E3D30">
              <w:rPr>
                <w:lang w:val="en-AU"/>
              </w:rPr>
              <w:t xml:space="preserve"> &amp; Kirby, 2002</w:t>
            </w:r>
          </w:p>
        </w:tc>
        <w:tc>
          <w:tcPr>
            <w:tcW w:w="1516" w:type="dxa"/>
            <w:vAlign w:val="center"/>
          </w:tcPr>
          <w:p w14:paraId="2F5552DE" w14:textId="77777777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58CD96" w14:textId="77777777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NR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24D3E383" w14:textId="47035885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25%</w:t>
            </w:r>
          </w:p>
        </w:tc>
      </w:tr>
      <w:tr w:rsidR="009D1A8B" w:rsidRPr="00152CE6" w14:paraId="51C68057" w14:textId="77777777" w:rsidTr="00152CE6">
        <w:trPr>
          <w:trHeight w:val="283"/>
          <w:jc w:val="center"/>
        </w:trPr>
        <w:tc>
          <w:tcPr>
            <w:tcW w:w="3844" w:type="dxa"/>
            <w:vAlign w:val="center"/>
          </w:tcPr>
          <w:p w14:paraId="7B90D51E" w14:textId="7F29AB96" w:rsidR="009D1A8B" w:rsidRPr="008E3D30" w:rsidRDefault="009D1A8B" w:rsidP="00152CE6">
            <w:pPr>
              <w:ind w:firstLineChars="0" w:firstLine="0"/>
              <w:jc w:val="left"/>
            </w:pPr>
            <w:proofErr w:type="spellStart"/>
            <w:r w:rsidRPr="008E3D30">
              <w:t>Nishimaki</w:t>
            </w:r>
            <w:proofErr w:type="spellEnd"/>
            <w:r w:rsidRPr="008E3D30">
              <w:t xml:space="preserve"> </w:t>
            </w:r>
            <w:r w:rsidR="00010283" w:rsidRPr="008E3D30">
              <w:rPr>
                <w:i/>
              </w:rPr>
              <w:t>et al.</w:t>
            </w:r>
            <w:r w:rsidR="00010283" w:rsidRPr="008E3D30">
              <w:t xml:space="preserve"> [</w:t>
            </w:r>
            <w:r w:rsidR="008E3D30" w:rsidRPr="008E3D30">
              <w:t>50</w:t>
            </w:r>
            <w:r w:rsidR="00010283" w:rsidRPr="008E3D30">
              <w:t>]</w:t>
            </w:r>
            <w:r w:rsidRPr="008E3D30">
              <w:t>, 2016</w:t>
            </w:r>
          </w:p>
        </w:tc>
        <w:tc>
          <w:tcPr>
            <w:tcW w:w="1516" w:type="dxa"/>
            <w:vAlign w:val="center"/>
          </w:tcPr>
          <w:p w14:paraId="7E4CCC51" w14:textId="77777777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473955" w14:textId="6667B224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100%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3E6F6019" w14:textId="332A0863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71.43%</w:t>
            </w:r>
          </w:p>
        </w:tc>
      </w:tr>
      <w:tr w:rsidR="009D1A8B" w:rsidRPr="00152CE6" w14:paraId="6EDB1760" w14:textId="77777777" w:rsidTr="00152CE6">
        <w:trPr>
          <w:trHeight w:val="283"/>
          <w:jc w:val="center"/>
        </w:trPr>
        <w:tc>
          <w:tcPr>
            <w:tcW w:w="3844" w:type="dxa"/>
            <w:vAlign w:val="center"/>
          </w:tcPr>
          <w:p w14:paraId="47365A9A" w14:textId="4790819B" w:rsidR="009D1A8B" w:rsidRPr="008E3D30" w:rsidRDefault="009D1A8B" w:rsidP="00152CE6">
            <w:pPr>
              <w:ind w:firstLineChars="0" w:firstLine="0"/>
              <w:jc w:val="left"/>
            </w:pPr>
            <w:r w:rsidRPr="008E3D30">
              <w:t xml:space="preserve">Peleg </w:t>
            </w:r>
            <w:r w:rsidR="00010283" w:rsidRPr="008E3D30">
              <w:rPr>
                <w:i/>
              </w:rPr>
              <w:t>et al.</w:t>
            </w:r>
            <w:r w:rsidR="00010283" w:rsidRPr="008E3D30">
              <w:t xml:space="preserve"> [</w:t>
            </w:r>
            <w:r w:rsidR="008E3D30" w:rsidRPr="008E3D30">
              <w:t>51</w:t>
            </w:r>
            <w:r w:rsidR="00010283" w:rsidRPr="008E3D30">
              <w:t>]</w:t>
            </w:r>
            <w:r w:rsidRPr="008E3D30">
              <w:t>,</w:t>
            </w:r>
            <w:r w:rsidR="00010283" w:rsidRPr="008E3D30">
              <w:t xml:space="preserve"> 2002</w:t>
            </w:r>
            <w:r w:rsidRPr="008E3D30">
              <w:t>*</w:t>
            </w:r>
          </w:p>
        </w:tc>
        <w:tc>
          <w:tcPr>
            <w:tcW w:w="1516" w:type="dxa"/>
            <w:vAlign w:val="center"/>
          </w:tcPr>
          <w:p w14:paraId="0B3EAD5A" w14:textId="77777777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8CFC48" w14:textId="6E909AB9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60%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01B744E8" w14:textId="77777777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0%</w:t>
            </w:r>
          </w:p>
        </w:tc>
      </w:tr>
      <w:tr w:rsidR="009D1A8B" w:rsidRPr="00152CE6" w14:paraId="7D6B5781" w14:textId="77777777" w:rsidTr="00152CE6">
        <w:trPr>
          <w:trHeight w:val="283"/>
          <w:jc w:val="center"/>
        </w:trPr>
        <w:tc>
          <w:tcPr>
            <w:tcW w:w="3844" w:type="dxa"/>
            <w:vAlign w:val="center"/>
          </w:tcPr>
          <w:p w14:paraId="661CA653" w14:textId="6CCF7F57" w:rsidR="009D1A8B" w:rsidRPr="008E3D30" w:rsidRDefault="009D1A8B" w:rsidP="00152CE6">
            <w:pPr>
              <w:ind w:firstLineChars="0" w:firstLine="0"/>
              <w:jc w:val="left"/>
              <w:rPr>
                <w:lang w:val="en-AU"/>
              </w:rPr>
            </w:pPr>
            <w:r w:rsidRPr="008E3D30">
              <w:rPr>
                <w:lang w:val="en-AU"/>
              </w:rPr>
              <w:t xml:space="preserve">Rathod </w:t>
            </w:r>
            <w:r w:rsidR="00010283" w:rsidRPr="008E3D30">
              <w:rPr>
                <w:i/>
              </w:rPr>
              <w:t>et al.</w:t>
            </w:r>
            <w:r w:rsidR="00010283" w:rsidRPr="008E3D30">
              <w:t xml:space="preserve"> [</w:t>
            </w:r>
            <w:r w:rsidR="008E3D30" w:rsidRPr="008E3D30">
              <w:t>52</w:t>
            </w:r>
            <w:r w:rsidR="00010283" w:rsidRPr="008E3D30">
              <w:t>]</w:t>
            </w:r>
            <w:r w:rsidR="00010283" w:rsidRPr="008E3D30">
              <w:rPr>
                <w:lang w:val="en-AU"/>
              </w:rPr>
              <w:t>, 2019</w:t>
            </w:r>
            <w:r w:rsidRPr="008E3D30">
              <w:rPr>
                <w:lang w:val="en-AU"/>
              </w:rPr>
              <w:t>*</w:t>
            </w:r>
          </w:p>
        </w:tc>
        <w:tc>
          <w:tcPr>
            <w:tcW w:w="1516" w:type="dxa"/>
            <w:vAlign w:val="center"/>
          </w:tcPr>
          <w:p w14:paraId="7425B702" w14:textId="77777777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EAC767" w14:textId="3C8CA677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100%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7AF0A809" w14:textId="7ADAF56C" w:rsidR="009D1A8B" w:rsidRPr="00152CE6" w:rsidRDefault="009D1A8B" w:rsidP="00152CE6">
            <w:pPr>
              <w:ind w:firstLineChars="0" w:firstLine="0"/>
              <w:jc w:val="center"/>
            </w:pPr>
            <w:r w:rsidRPr="00152CE6">
              <w:t>80%</w:t>
            </w:r>
          </w:p>
        </w:tc>
      </w:tr>
    </w:tbl>
    <w:p w14:paraId="1A08E1FB" w14:textId="4A30E52B" w:rsidR="009D1A8B" w:rsidRPr="00FB52C3" w:rsidRDefault="009D1A8B" w:rsidP="00326584">
      <w:pPr>
        <w:pStyle w:val="af3"/>
        <w:jc w:val="both"/>
        <w:rPr>
          <w:lang w:val="en-AU"/>
        </w:rPr>
      </w:pPr>
      <w:r w:rsidRPr="00AB5C66">
        <w:rPr>
          <w:lang w:val="en-AU"/>
        </w:rPr>
        <w:t>NR: not reported</w:t>
      </w:r>
      <w:r>
        <w:rPr>
          <w:lang w:val="en-AU"/>
        </w:rPr>
        <w:t>;</w:t>
      </w:r>
      <w:r w:rsidRPr="00FB52C3" w:rsidDel="00FB52C3">
        <w:rPr>
          <w:lang w:val="en-AU"/>
        </w:rPr>
        <w:t xml:space="preserve"> </w:t>
      </w:r>
      <w:r w:rsidRPr="00FB52C3">
        <w:rPr>
          <w:lang w:val="en-AU"/>
        </w:rPr>
        <w:t>*Articles in which the samples are p</w:t>
      </w:r>
      <w:r w:rsidR="00326584">
        <w:rPr>
          <w:lang w:val="en-AU"/>
        </w:rPr>
        <w:t>atients, and not surgery sites.</w:t>
      </w:r>
    </w:p>
    <w:p w14:paraId="61D2263C" w14:textId="77777777" w:rsidR="009D1A8B" w:rsidRPr="00EF7FF2" w:rsidRDefault="009D1A8B" w:rsidP="00326584">
      <w:pPr>
        <w:pStyle w:val="af3"/>
        <w:jc w:val="both"/>
        <w:rPr>
          <w:lang w:val="en-AU"/>
        </w:rPr>
      </w:pPr>
    </w:p>
    <w:p w14:paraId="5611B3A5" w14:textId="77777777" w:rsidR="009D1A8B" w:rsidRPr="00FB52C3" w:rsidRDefault="009D1A8B" w:rsidP="00326584">
      <w:pPr>
        <w:pStyle w:val="af3"/>
        <w:jc w:val="both"/>
        <w:rPr>
          <w:lang w:val="en-AU"/>
        </w:rPr>
      </w:pPr>
    </w:p>
    <w:p w14:paraId="4FBD9FF2" w14:textId="0F74EFCF" w:rsidR="00F538F0" w:rsidRPr="00CB2DEE" w:rsidRDefault="00F538F0" w:rsidP="00F538F0">
      <w:pPr>
        <w:pStyle w:val="af2"/>
        <w:rPr>
          <w:lang w:val="en-AU"/>
        </w:rPr>
      </w:pPr>
      <w:r>
        <w:rPr>
          <w:bCs/>
          <w:lang w:val="en-AU"/>
        </w:rPr>
        <w:t>Supplementary T</w:t>
      </w:r>
      <w:r w:rsidRPr="003D58F2">
        <w:rPr>
          <w:bCs/>
          <w:lang w:val="en-AU"/>
        </w:rPr>
        <w:t xml:space="preserve">able </w:t>
      </w:r>
      <w:r>
        <w:rPr>
          <w:bCs/>
          <w:lang w:val="en-AU"/>
        </w:rPr>
        <w:t>4</w:t>
      </w:r>
      <w:r>
        <w:rPr>
          <w:lang w:val="en-AU"/>
        </w:rPr>
        <w:t>.</w:t>
      </w:r>
      <w:r w:rsidRPr="00CB2DEE">
        <w:rPr>
          <w:lang w:val="en-AU"/>
        </w:rPr>
        <w:t xml:space="preserve"> Methodological quality of i</w:t>
      </w:r>
      <w:r>
        <w:rPr>
          <w:lang w:val="en-AU"/>
        </w:rPr>
        <w:t>ncluded studies according Joanna Briggs Institute critical appraisal tools.</w:t>
      </w:r>
    </w:p>
    <w:p w14:paraId="38ADD79D" w14:textId="45C04E9A" w:rsidR="00F538F0" w:rsidRPr="00E760D9" w:rsidRDefault="00F538F0" w:rsidP="00F538F0">
      <w:pPr>
        <w:pStyle w:val="af2"/>
        <w:rPr>
          <w:lang w:val="en-AU"/>
        </w:rPr>
      </w:pPr>
      <w:r>
        <w:rPr>
          <w:bCs/>
          <w:lang w:val="en-AU"/>
        </w:rPr>
        <w:t>Supplementary</w:t>
      </w:r>
      <w:r w:rsidRPr="003D58F2">
        <w:rPr>
          <w:bCs/>
          <w:lang w:val="en-AU"/>
        </w:rPr>
        <w:t xml:space="preserve"> Table </w:t>
      </w:r>
      <w:r>
        <w:rPr>
          <w:bCs/>
          <w:lang w:val="en-AU"/>
        </w:rPr>
        <w:t>4</w:t>
      </w:r>
      <w:r w:rsidRPr="003D58F2">
        <w:rPr>
          <w:bCs/>
          <w:lang w:val="en-AU"/>
        </w:rPr>
        <w:t>A</w:t>
      </w:r>
      <w:r>
        <w:rPr>
          <w:lang w:val="en-AU"/>
        </w:rPr>
        <w:t>.</w:t>
      </w:r>
      <w:r w:rsidRPr="00E760D9">
        <w:rPr>
          <w:lang w:val="en-AU"/>
        </w:rPr>
        <w:t xml:space="preserve"> Case series (n</w:t>
      </w:r>
      <w:r>
        <w:rPr>
          <w:lang w:val="en-AU"/>
        </w:rPr>
        <w:t xml:space="preserve"> </w:t>
      </w:r>
      <w:r w:rsidRPr="00E760D9">
        <w:rPr>
          <w:lang w:val="en-AU"/>
        </w:rPr>
        <w:t>=</w:t>
      </w:r>
      <w:r>
        <w:rPr>
          <w:lang w:val="en-AU"/>
        </w:rPr>
        <w:t xml:space="preserve"> 20</w:t>
      </w:r>
      <w:r w:rsidRPr="00E760D9">
        <w:rPr>
          <w:lang w:val="en-AU"/>
        </w:rPr>
        <w:t>)</w:t>
      </w:r>
      <w:r>
        <w:rPr>
          <w:lang w:val="en-AU"/>
        </w:rPr>
        <w:t>.</w:t>
      </w:r>
    </w:p>
    <w:tbl>
      <w:tblPr>
        <w:tblStyle w:val="a3"/>
        <w:tblW w:w="9922" w:type="dxa"/>
        <w:jc w:val="center"/>
        <w:tblLayout w:type="fixed"/>
        <w:tblLook w:val="04A0" w:firstRow="1" w:lastRow="0" w:firstColumn="1" w:lastColumn="0" w:noHBand="0" w:noVBand="1"/>
      </w:tblPr>
      <w:tblGrid>
        <w:gridCol w:w="2983"/>
        <w:gridCol w:w="567"/>
        <w:gridCol w:w="567"/>
        <w:gridCol w:w="567"/>
        <w:gridCol w:w="569"/>
        <w:gridCol w:w="483"/>
        <w:gridCol w:w="507"/>
        <w:gridCol w:w="567"/>
        <w:gridCol w:w="567"/>
        <w:gridCol w:w="567"/>
        <w:gridCol w:w="709"/>
        <w:gridCol w:w="1269"/>
      </w:tblGrid>
      <w:tr w:rsidR="00F538F0" w:rsidRPr="00F538F0" w14:paraId="032A1EAC" w14:textId="77777777" w:rsidTr="00373EE0">
        <w:trPr>
          <w:trHeight w:val="283"/>
          <w:jc w:val="center"/>
        </w:trPr>
        <w:tc>
          <w:tcPr>
            <w:tcW w:w="2983" w:type="dxa"/>
            <w:vAlign w:val="center"/>
          </w:tcPr>
          <w:p w14:paraId="00356D91" w14:textId="77777777" w:rsidR="00F538F0" w:rsidRPr="00CB6A77" w:rsidRDefault="00F538F0" w:rsidP="00F538F0">
            <w:pPr>
              <w:ind w:firstLineChars="0" w:firstLine="0"/>
              <w:jc w:val="left"/>
              <w:rPr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1CB90AC0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Q1</w:t>
            </w:r>
          </w:p>
        </w:tc>
        <w:tc>
          <w:tcPr>
            <w:tcW w:w="567" w:type="dxa"/>
            <w:vAlign w:val="center"/>
          </w:tcPr>
          <w:p w14:paraId="01DE2EA3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Q2</w:t>
            </w:r>
          </w:p>
        </w:tc>
        <w:tc>
          <w:tcPr>
            <w:tcW w:w="567" w:type="dxa"/>
            <w:vAlign w:val="center"/>
          </w:tcPr>
          <w:p w14:paraId="43AFDEA2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Q3</w:t>
            </w:r>
          </w:p>
        </w:tc>
        <w:tc>
          <w:tcPr>
            <w:tcW w:w="569" w:type="dxa"/>
            <w:vAlign w:val="center"/>
          </w:tcPr>
          <w:p w14:paraId="4CFCC844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Q4</w:t>
            </w:r>
          </w:p>
        </w:tc>
        <w:tc>
          <w:tcPr>
            <w:tcW w:w="483" w:type="dxa"/>
            <w:vAlign w:val="center"/>
          </w:tcPr>
          <w:p w14:paraId="189BBA43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Q5</w:t>
            </w:r>
          </w:p>
        </w:tc>
        <w:tc>
          <w:tcPr>
            <w:tcW w:w="507" w:type="dxa"/>
            <w:vAlign w:val="center"/>
          </w:tcPr>
          <w:p w14:paraId="294562D9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Q6</w:t>
            </w:r>
          </w:p>
        </w:tc>
        <w:tc>
          <w:tcPr>
            <w:tcW w:w="567" w:type="dxa"/>
            <w:vAlign w:val="center"/>
          </w:tcPr>
          <w:p w14:paraId="65EDF5BF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Q7</w:t>
            </w:r>
          </w:p>
        </w:tc>
        <w:tc>
          <w:tcPr>
            <w:tcW w:w="567" w:type="dxa"/>
            <w:vAlign w:val="center"/>
          </w:tcPr>
          <w:p w14:paraId="74F99532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Q8</w:t>
            </w:r>
          </w:p>
        </w:tc>
        <w:tc>
          <w:tcPr>
            <w:tcW w:w="567" w:type="dxa"/>
            <w:vAlign w:val="center"/>
          </w:tcPr>
          <w:p w14:paraId="25DDA630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Q9</w:t>
            </w:r>
          </w:p>
        </w:tc>
        <w:tc>
          <w:tcPr>
            <w:tcW w:w="709" w:type="dxa"/>
            <w:vAlign w:val="center"/>
          </w:tcPr>
          <w:p w14:paraId="433D3F34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Q10</w:t>
            </w:r>
          </w:p>
        </w:tc>
        <w:tc>
          <w:tcPr>
            <w:tcW w:w="1269" w:type="dxa"/>
            <w:vAlign w:val="center"/>
          </w:tcPr>
          <w:p w14:paraId="1FAE7779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Quality</w:t>
            </w:r>
          </w:p>
        </w:tc>
      </w:tr>
      <w:tr w:rsidR="00F538F0" w:rsidRPr="00F538F0" w14:paraId="6101E6B1" w14:textId="77777777" w:rsidTr="00373EE0">
        <w:trPr>
          <w:trHeight w:val="283"/>
          <w:jc w:val="center"/>
        </w:trPr>
        <w:tc>
          <w:tcPr>
            <w:tcW w:w="2983" w:type="dxa"/>
            <w:shd w:val="clear" w:color="auto" w:fill="auto"/>
            <w:vAlign w:val="center"/>
          </w:tcPr>
          <w:p w14:paraId="01E76B6E" w14:textId="791F892E" w:rsidR="00F538F0" w:rsidRPr="00CB6A77" w:rsidRDefault="00F538F0" w:rsidP="00F538F0">
            <w:pPr>
              <w:ind w:firstLineChars="0" w:firstLine="0"/>
              <w:jc w:val="left"/>
            </w:pPr>
            <w:proofErr w:type="spellStart"/>
            <w:r w:rsidRPr="00CB6A77">
              <w:t>Abarca</w:t>
            </w:r>
            <w:proofErr w:type="spellEnd"/>
            <w:r w:rsidRPr="00CB6A77">
              <w:t xml:space="preserve"> </w:t>
            </w:r>
            <w:r w:rsidRPr="00CB6A77">
              <w:rPr>
                <w:i/>
              </w:rPr>
              <w:t>et al.</w:t>
            </w:r>
            <w:r w:rsidRPr="00CB6A77">
              <w:t xml:space="preserve"> [</w:t>
            </w:r>
            <w:r w:rsidR="008E3D30" w:rsidRPr="00CB6A77">
              <w:t>29</w:t>
            </w:r>
            <w:r w:rsidRPr="00CB6A77">
              <w:t>], 2006</w:t>
            </w:r>
          </w:p>
        </w:tc>
        <w:tc>
          <w:tcPr>
            <w:tcW w:w="567" w:type="dxa"/>
            <w:vAlign w:val="center"/>
          </w:tcPr>
          <w:p w14:paraId="2610FE42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74F6E34A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3E7A84B8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9" w:type="dxa"/>
            <w:vAlign w:val="center"/>
          </w:tcPr>
          <w:p w14:paraId="7D4263FA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483" w:type="dxa"/>
            <w:vAlign w:val="center"/>
          </w:tcPr>
          <w:p w14:paraId="7702658D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07" w:type="dxa"/>
            <w:vAlign w:val="center"/>
          </w:tcPr>
          <w:p w14:paraId="31FEDC9E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19625FC2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6E005E74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NA</w:t>
            </w:r>
          </w:p>
        </w:tc>
        <w:tc>
          <w:tcPr>
            <w:tcW w:w="567" w:type="dxa"/>
            <w:vAlign w:val="center"/>
          </w:tcPr>
          <w:p w14:paraId="1F348533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NA</w:t>
            </w:r>
          </w:p>
        </w:tc>
        <w:tc>
          <w:tcPr>
            <w:tcW w:w="709" w:type="dxa"/>
            <w:vAlign w:val="center"/>
          </w:tcPr>
          <w:p w14:paraId="3CE6AF26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U</w:t>
            </w:r>
          </w:p>
        </w:tc>
        <w:tc>
          <w:tcPr>
            <w:tcW w:w="1269" w:type="dxa"/>
            <w:vAlign w:val="center"/>
          </w:tcPr>
          <w:p w14:paraId="78DA126D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High</w:t>
            </w:r>
          </w:p>
        </w:tc>
      </w:tr>
      <w:tr w:rsidR="00F538F0" w:rsidRPr="00F538F0" w14:paraId="426E8BBC" w14:textId="77777777" w:rsidTr="00373EE0">
        <w:trPr>
          <w:trHeight w:val="283"/>
          <w:jc w:val="center"/>
        </w:trPr>
        <w:tc>
          <w:tcPr>
            <w:tcW w:w="2983" w:type="dxa"/>
            <w:shd w:val="clear" w:color="auto" w:fill="auto"/>
            <w:vAlign w:val="center"/>
          </w:tcPr>
          <w:p w14:paraId="20FC0153" w14:textId="784EAA5C" w:rsidR="00F538F0" w:rsidRPr="00CB6A77" w:rsidRDefault="00F538F0" w:rsidP="00F538F0">
            <w:pPr>
              <w:ind w:firstLineChars="0" w:firstLine="0"/>
              <w:jc w:val="left"/>
            </w:pPr>
            <w:r w:rsidRPr="00CB6A77">
              <w:t>Al-</w:t>
            </w:r>
            <w:proofErr w:type="spellStart"/>
            <w:r w:rsidRPr="00CB6A77">
              <w:t>Amaie</w:t>
            </w:r>
            <w:proofErr w:type="spellEnd"/>
            <w:r w:rsidRPr="00CB6A77">
              <w:t xml:space="preserve"> </w:t>
            </w:r>
            <w:r w:rsidRPr="00CB6A77">
              <w:rPr>
                <w:i/>
              </w:rPr>
              <w:t>et al.</w:t>
            </w:r>
            <w:r w:rsidRPr="00CB6A77">
              <w:t xml:space="preserve"> [</w:t>
            </w:r>
            <w:r w:rsidR="008E3D30" w:rsidRPr="00CB6A77">
              <w:t>20</w:t>
            </w:r>
            <w:r w:rsidRPr="00CB6A77">
              <w:t>], 2020</w:t>
            </w:r>
          </w:p>
        </w:tc>
        <w:tc>
          <w:tcPr>
            <w:tcW w:w="567" w:type="dxa"/>
            <w:vAlign w:val="center"/>
          </w:tcPr>
          <w:p w14:paraId="7ECB8BA4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</w:t>
            </w:r>
          </w:p>
        </w:tc>
        <w:tc>
          <w:tcPr>
            <w:tcW w:w="567" w:type="dxa"/>
            <w:vAlign w:val="center"/>
          </w:tcPr>
          <w:p w14:paraId="61B8FF26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1121364A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9" w:type="dxa"/>
            <w:vAlign w:val="center"/>
          </w:tcPr>
          <w:p w14:paraId="422C746C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483" w:type="dxa"/>
            <w:vAlign w:val="center"/>
          </w:tcPr>
          <w:p w14:paraId="3E7B2E46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07" w:type="dxa"/>
            <w:vAlign w:val="center"/>
          </w:tcPr>
          <w:p w14:paraId="16AB0182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3965960B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0939F838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NA</w:t>
            </w:r>
          </w:p>
        </w:tc>
        <w:tc>
          <w:tcPr>
            <w:tcW w:w="567" w:type="dxa"/>
            <w:vAlign w:val="center"/>
          </w:tcPr>
          <w:p w14:paraId="0FF4361E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NA</w:t>
            </w:r>
          </w:p>
        </w:tc>
        <w:tc>
          <w:tcPr>
            <w:tcW w:w="709" w:type="dxa"/>
            <w:vAlign w:val="center"/>
          </w:tcPr>
          <w:p w14:paraId="26CCD219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U</w:t>
            </w:r>
          </w:p>
        </w:tc>
        <w:tc>
          <w:tcPr>
            <w:tcW w:w="1269" w:type="dxa"/>
            <w:vAlign w:val="center"/>
          </w:tcPr>
          <w:p w14:paraId="1AA4E193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Moderate</w:t>
            </w:r>
          </w:p>
        </w:tc>
      </w:tr>
      <w:tr w:rsidR="00F538F0" w:rsidRPr="00F538F0" w14:paraId="1A81CF5E" w14:textId="77777777" w:rsidTr="00373EE0">
        <w:trPr>
          <w:trHeight w:val="283"/>
          <w:jc w:val="center"/>
        </w:trPr>
        <w:tc>
          <w:tcPr>
            <w:tcW w:w="2983" w:type="dxa"/>
            <w:shd w:val="clear" w:color="auto" w:fill="auto"/>
            <w:vAlign w:val="center"/>
          </w:tcPr>
          <w:p w14:paraId="25F38224" w14:textId="642D7EC4" w:rsidR="00F538F0" w:rsidRPr="00CB6A77" w:rsidRDefault="00F538F0" w:rsidP="00F538F0">
            <w:pPr>
              <w:ind w:firstLineChars="0" w:firstLine="0"/>
              <w:jc w:val="left"/>
            </w:pPr>
            <w:proofErr w:type="spellStart"/>
            <w:r w:rsidRPr="00CB6A77">
              <w:t>Bartling</w:t>
            </w:r>
            <w:proofErr w:type="spellEnd"/>
            <w:r w:rsidRPr="00CB6A77">
              <w:t xml:space="preserve"> </w:t>
            </w:r>
            <w:r w:rsidRPr="00CB6A77">
              <w:rPr>
                <w:i/>
              </w:rPr>
              <w:t>et al.</w:t>
            </w:r>
            <w:r w:rsidRPr="00CB6A77">
              <w:t xml:space="preserve"> [</w:t>
            </w:r>
            <w:r w:rsidR="008E3D30" w:rsidRPr="00CB6A77">
              <w:t>30</w:t>
            </w:r>
            <w:r w:rsidRPr="00CB6A77">
              <w:t>], 1999</w:t>
            </w:r>
          </w:p>
        </w:tc>
        <w:tc>
          <w:tcPr>
            <w:tcW w:w="567" w:type="dxa"/>
            <w:vAlign w:val="center"/>
          </w:tcPr>
          <w:p w14:paraId="09D46690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346F60BB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2FDEA52D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9" w:type="dxa"/>
            <w:vAlign w:val="center"/>
          </w:tcPr>
          <w:p w14:paraId="0B736E84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483" w:type="dxa"/>
            <w:vAlign w:val="center"/>
          </w:tcPr>
          <w:p w14:paraId="66637626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07" w:type="dxa"/>
            <w:vAlign w:val="center"/>
          </w:tcPr>
          <w:p w14:paraId="10B8727D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0F0CE15B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7C2E1F85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NA</w:t>
            </w:r>
          </w:p>
        </w:tc>
        <w:tc>
          <w:tcPr>
            <w:tcW w:w="567" w:type="dxa"/>
            <w:vAlign w:val="center"/>
          </w:tcPr>
          <w:p w14:paraId="107C2BC1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NA</w:t>
            </w:r>
          </w:p>
        </w:tc>
        <w:tc>
          <w:tcPr>
            <w:tcW w:w="709" w:type="dxa"/>
            <w:vAlign w:val="center"/>
          </w:tcPr>
          <w:p w14:paraId="06A7371A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U</w:t>
            </w:r>
          </w:p>
        </w:tc>
        <w:tc>
          <w:tcPr>
            <w:tcW w:w="1269" w:type="dxa"/>
            <w:vAlign w:val="center"/>
          </w:tcPr>
          <w:p w14:paraId="57F98575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High</w:t>
            </w:r>
          </w:p>
        </w:tc>
      </w:tr>
      <w:tr w:rsidR="00F538F0" w:rsidRPr="00F538F0" w14:paraId="01917977" w14:textId="77777777" w:rsidTr="00373EE0">
        <w:trPr>
          <w:trHeight w:val="283"/>
          <w:jc w:val="center"/>
        </w:trPr>
        <w:tc>
          <w:tcPr>
            <w:tcW w:w="2983" w:type="dxa"/>
            <w:shd w:val="clear" w:color="auto" w:fill="auto"/>
            <w:vAlign w:val="center"/>
          </w:tcPr>
          <w:p w14:paraId="00FD1847" w14:textId="05125B4C" w:rsidR="00F538F0" w:rsidRPr="00CB6A77" w:rsidRDefault="00F538F0" w:rsidP="00F538F0">
            <w:pPr>
              <w:ind w:firstLineChars="0" w:firstLine="0"/>
              <w:jc w:val="left"/>
              <w:rPr>
                <w:lang w:val="pt-BR"/>
              </w:rPr>
            </w:pPr>
            <w:r w:rsidRPr="00CB6A77">
              <w:rPr>
                <w:lang w:val="pt-BR"/>
              </w:rPr>
              <w:t xml:space="preserve">Castellano-Navarro </w:t>
            </w:r>
            <w:r w:rsidRPr="00CB6A77">
              <w:rPr>
                <w:i/>
                <w:lang w:val="pt-BR"/>
              </w:rPr>
              <w:t>et al.</w:t>
            </w:r>
            <w:r w:rsidRPr="00CB6A77">
              <w:rPr>
                <w:lang w:val="pt-BR"/>
              </w:rPr>
              <w:t xml:space="preserve"> [</w:t>
            </w:r>
            <w:r w:rsidR="008E3D30" w:rsidRPr="00CB6A77">
              <w:rPr>
                <w:lang w:val="pt-BR"/>
              </w:rPr>
              <w:t>18</w:t>
            </w:r>
            <w:r w:rsidRPr="00CB6A77">
              <w:rPr>
                <w:lang w:val="pt-BR"/>
              </w:rPr>
              <w:t>], 2019</w:t>
            </w:r>
          </w:p>
        </w:tc>
        <w:tc>
          <w:tcPr>
            <w:tcW w:w="567" w:type="dxa"/>
            <w:vAlign w:val="center"/>
          </w:tcPr>
          <w:p w14:paraId="08990814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71D7A827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795AD10B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</w:t>
            </w:r>
          </w:p>
        </w:tc>
        <w:tc>
          <w:tcPr>
            <w:tcW w:w="569" w:type="dxa"/>
            <w:vAlign w:val="center"/>
          </w:tcPr>
          <w:p w14:paraId="2C1298BF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</w:t>
            </w:r>
          </w:p>
        </w:tc>
        <w:tc>
          <w:tcPr>
            <w:tcW w:w="483" w:type="dxa"/>
            <w:vAlign w:val="center"/>
          </w:tcPr>
          <w:p w14:paraId="607A93B4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</w:t>
            </w:r>
          </w:p>
        </w:tc>
        <w:tc>
          <w:tcPr>
            <w:tcW w:w="507" w:type="dxa"/>
            <w:vAlign w:val="center"/>
          </w:tcPr>
          <w:p w14:paraId="598142B2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4EE88C7E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4A6291D8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NA</w:t>
            </w:r>
          </w:p>
        </w:tc>
        <w:tc>
          <w:tcPr>
            <w:tcW w:w="567" w:type="dxa"/>
            <w:vAlign w:val="center"/>
          </w:tcPr>
          <w:p w14:paraId="4281DDAA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NA</w:t>
            </w:r>
          </w:p>
        </w:tc>
        <w:tc>
          <w:tcPr>
            <w:tcW w:w="709" w:type="dxa"/>
            <w:vAlign w:val="center"/>
          </w:tcPr>
          <w:p w14:paraId="0B21A691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</w:t>
            </w:r>
          </w:p>
        </w:tc>
        <w:tc>
          <w:tcPr>
            <w:tcW w:w="1269" w:type="dxa"/>
            <w:vAlign w:val="center"/>
          </w:tcPr>
          <w:p w14:paraId="24FFBA0E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Low</w:t>
            </w:r>
          </w:p>
        </w:tc>
      </w:tr>
      <w:tr w:rsidR="00F538F0" w:rsidRPr="00F538F0" w14:paraId="73067BE4" w14:textId="77777777" w:rsidTr="00373EE0">
        <w:trPr>
          <w:trHeight w:val="283"/>
          <w:jc w:val="center"/>
        </w:trPr>
        <w:tc>
          <w:tcPr>
            <w:tcW w:w="2983" w:type="dxa"/>
            <w:shd w:val="clear" w:color="auto" w:fill="auto"/>
            <w:vAlign w:val="center"/>
          </w:tcPr>
          <w:p w14:paraId="44ED7D8E" w14:textId="77777777" w:rsidR="00F538F0" w:rsidRPr="00CB6A77" w:rsidRDefault="00F538F0" w:rsidP="00F538F0">
            <w:pPr>
              <w:ind w:firstLineChars="0" w:firstLine="0"/>
              <w:jc w:val="left"/>
            </w:pPr>
            <w:proofErr w:type="spellStart"/>
            <w:r w:rsidRPr="00CB6A77">
              <w:t>Dannan</w:t>
            </w:r>
            <w:proofErr w:type="spellEnd"/>
            <w:r w:rsidRPr="00CB6A77">
              <w:t xml:space="preserve"> et al., 2013</w:t>
            </w:r>
          </w:p>
        </w:tc>
        <w:tc>
          <w:tcPr>
            <w:tcW w:w="567" w:type="dxa"/>
            <w:vAlign w:val="center"/>
          </w:tcPr>
          <w:p w14:paraId="65F69AAF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409918AC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4C5443F1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9" w:type="dxa"/>
            <w:vAlign w:val="center"/>
          </w:tcPr>
          <w:p w14:paraId="57BF5D00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483" w:type="dxa"/>
            <w:vAlign w:val="center"/>
          </w:tcPr>
          <w:p w14:paraId="635FAAC8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07" w:type="dxa"/>
            <w:vAlign w:val="center"/>
          </w:tcPr>
          <w:p w14:paraId="68279611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51B4FB18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2711974B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NA</w:t>
            </w:r>
          </w:p>
        </w:tc>
        <w:tc>
          <w:tcPr>
            <w:tcW w:w="567" w:type="dxa"/>
            <w:vAlign w:val="center"/>
          </w:tcPr>
          <w:p w14:paraId="68E5EE56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NA</w:t>
            </w:r>
          </w:p>
        </w:tc>
        <w:tc>
          <w:tcPr>
            <w:tcW w:w="709" w:type="dxa"/>
            <w:vAlign w:val="center"/>
          </w:tcPr>
          <w:p w14:paraId="57F54E21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1269" w:type="dxa"/>
            <w:vAlign w:val="center"/>
          </w:tcPr>
          <w:p w14:paraId="78C32F9C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High</w:t>
            </w:r>
          </w:p>
        </w:tc>
      </w:tr>
      <w:tr w:rsidR="00F538F0" w:rsidRPr="00F538F0" w14:paraId="4B695231" w14:textId="77777777" w:rsidTr="00373EE0">
        <w:trPr>
          <w:trHeight w:val="283"/>
          <w:jc w:val="center"/>
        </w:trPr>
        <w:tc>
          <w:tcPr>
            <w:tcW w:w="2983" w:type="dxa"/>
            <w:shd w:val="clear" w:color="auto" w:fill="auto"/>
            <w:vAlign w:val="center"/>
          </w:tcPr>
          <w:p w14:paraId="5ACBBC5C" w14:textId="77777777" w:rsidR="00F538F0" w:rsidRPr="00CB6A77" w:rsidRDefault="00F538F0" w:rsidP="00F538F0">
            <w:pPr>
              <w:ind w:firstLineChars="0" w:firstLine="0"/>
              <w:jc w:val="left"/>
            </w:pPr>
            <w:proofErr w:type="spellStart"/>
            <w:r w:rsidRPr="00CB6A77">
              <w:rPr>
                <w:lang w:val="en-AU"/>
              </w:rPr>
              <w:t>Deryabin</w:t>
            </w:r>
            <w:proofErr w:type="spellEnd"/>
            <w:r w:rsidRPr="00CB6A77">
              <w:rPr>
                <w:lang w:val="en-AU"/>
              </w:rPr>
              <w:t xml:space="preserve"> &amp; </w:t>
            </w:r>
            <w:proofErr w:type="spellStart"/>
            <w:r w:rsidRPr="00CB6A77">
              <w:rPr>
                <w:lang w:val="en-AU"/>
              </w:rPr>
              <w:t>Grybauskas</w:t>
            </w:r>
            <w:proofErr w:type="spellEnd"/>
            <w:r w:rsidRPr="00CB6A77">
              <w:rPr>
                <w:lang w:val="en-AU"/>
              </w:rPr>
              <w:t>, 2021</w:t>
            </w:r>
          </w:p>
        </w:tc>
        <w:tc>
          <w:tcPr>
            <w:tcW w:w="567" w:type="dxa"/>
            <w:vAlign w:val="center"/>
          </w:tcPr>
          <w:p w14:paraId="5505E9DD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5EE9B852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4751175A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</w:t>
            </w:r>
          </w:p>
        </w:tc>
        <w:tc>
          <w:tcPr>
            <w:tcW w:w="569" w:type="dxa"/>
            <w:vAlign w:val="center"/>
          </w:tcPr>
          <w:p w14:paraId="0CF9B150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483" w:type="dxa"/>
            <w:vAlign w:val="center"/>
          </w:tcPr>
          <w:p w14:paraId="621406D4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07" w:type="dxa"/>
            <w:vAlign w:val="center"/>
          </w:tcPr>
          <w:p w14:paraId="3556D8C5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5FC6CAAA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6859D870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NA</w:t>
            </w:r>
          </w:p>
        </w:tc>
        <w:tc>
          <w:tcPr>
            <w:tcW w:w="567" w:type="dxa"/>
            <w:vAlign w:val="center"/>
          </w:tcPr>
          <w:p w14:paraId="59D1241E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NA</w:t>
            </w:r>
          </w:p>
        </w:tc>
        <w:tc>
          <w:tcPr>
            <w:tcW w:w="709" w:type="dxa"/>
            <w:vAlign w:val="center"/>
          </w:tcPr>
          <w:p w14:paraId="47636E29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</w:t>
            </w:r>
          </w:p>
        </w:tc>
        <w:tc>
          <w:tcPr>
            <w:tcW w:w="1269" w:type="dxa"/>
            <w:vAlign w:val="center"/>
          </w:tcPr>
          <w:p w14:paraId="4C85FDE0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Moderate</w:t>
            </w:r>
          </w:p>
        </w:tc>
      </w:tr>
      <w:tr w:rsidR="00F538F0" w:rsidRPr="00F538F0" w14:paraId="792DDA8A" w14:textId="77777777" w:rsidTr="00373EE0">
        <w:trPr>
          <w:trHeight w:val="283"/>
          <w:jc w:val="center"/>
        </w:trPr>
        <w:tc>
          <w:tcPr>
            <w:tcW w:w="2983" w:type="dxa"/>
            <w:shd w:val="clear" w:color="auto" w:fill="auto"/>
            <w:vAlign w:val="center"/>
          </w:tcPr>
          <w:p w14:paraId="2282F725" w14:textId="72FB7E5B" w:rsidR="00F538F0" w:rsidRPr="00CB6A77" w:rsidRDefault="00F538F0" w:rsidP="00F538F0">
            <w:pPr>
              <w:ind w:firstLineChars="0" w:firstLine="0"/>
              <w:jc w:val="left"/>
            </w:pPr>
            <w:r w:rsidRPr="00CB6A77">
              <w:t xml:space="preserve">Ellies &amp; Hawker </w:t>
            </w:r>
            <w:r w:rsidRPr="00CB6A77">
              <w:rPr>
                <w:i/>
              </w:rPr>
              <w:t>et al.</w:t>
            </w:r>
            <w:r w:rsidRPr="00CB6A77">
              <w:t xml:space="preserve"> [</w:t>
            </w:r>
            <w:r w:rsidR="008E3D30" w:rsidRPr="00CB6A77">
              <w:t>31</w:t>
            </w:r>
            <w:r w:rsidRPr="00CB6A77">
              <w:t>], 1993</w:t>
            </w:r>
          </w:p>
        </w:tc>
        <w:tc>
          <w:tcPr>
            <w:tcW w:w="567" w:type="dxa"/>
            <w:vAlign w:val="center"/>
          </w:tcPr>
          <w:p w14:paraId="15501C03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3D4F6333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299D79A4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9" w:type="dxa"/>
            <w:vAlign w:val="center"/>
          </w:tcPr>
          <w:p w14:paraId="19504174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483" w:type="dxa"/>
            <w:vAlign w:val="center"/>
          </w:tcPr>
          <w:p w14:paraId="36EBAD72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07" w:type="dxa"/>
            <w:vAlign w:val="center"/>
          </w:tcPr>
          <w:p w14:paraId="0A69D1FF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18A9E67A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48FB8AB2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NA</w:t>
            </w:r>
          </w:p>
        </w:tc>
        <w:tc>
          <w:tcPr>
            <w:tcW w:w="567" w:type="dxa"/>
            <w:vAlign w:val="center"/>
          </w:tcPr>
          <w:p w14:paraId="7504A73A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NA</w:t>
            </w:r>
          </w:p>
        </w:tc>
        <w:tc>
          <w:tcPr>
            <w:tcW w:w="709" w:type="dxa"/>
            <w:vAlign w:val="center"/>
          </w:tcPr>
          <w:p w14:paraId="4E9050BC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1269" w:type="dxa"/>
            <w:vAlign w:val="center"/>
          </w:tcPr>
          <w:p w14:paraId="11760F19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High</w:t>
            </w:r>
          </w:p>
        </w:tc>
      </w:tr>
      <w:tr w:rsidR="00F538F0" w:rsidRPr="00F538F0" w14:paraId="51EF9867" w14:textId="77777777" w:rsidTr="00373EE0">
        <w:trPr>
          <w:trHeight w:val="283"/>
          <w:jc w:val="center"/>
        </w:trPr>
        <w:tc>
          <w:tcPr>
            <w:tcW w:w="2983" w:type="dxa"/>
            <w:shd w:val="clear" w:color="auto" w:fill="auto"/>
            <w:vAlign w:val="center"/>
          </w:tcPr>
          <w:p w14:paraId="6F25E3A1" w14:textId="6B550BCB" w:rsidR="00F538F0" w:rsidRPr="00CB6A77" w:rsidRDefault="00F538F0" w:rsidP="00F538F0">
            <w:pPr>
              <w:ind w:firstLineChars="0" w:firstLine="0"/>
              <w:jc w:val="left"/>
            </w:pPr>
            <w:proofErr w:type="spellStart"/>
            <w:r w:rsidRPr="00CB6A77">
              <w:t>Filipov</w:t>
            </w:r>
            <w:proofErr w:type="spellEnd"/>
            <w:r w:rsidRPr="00CB6A77">
              <w:t xml:space="preserve"> </w:t>
            </w:r>
            <w:r w:rsidRPr="00CB6A77">
              <w:rPr>
                <w:i/>
              </w:rPr>
              <w:t>et al.</w:t>
            </w:r>
            <w:r w:rsidRPr="00CB6A77">
              <w:t xml:space="preserve"> [</w:t>
            </w:r>
            <w:r w:rsidR="008E3D30" w:rsidRPr="00CB6A77">
              <w:t>21</w:t>
            </w:r>
            <w:r w:rsidRPr="00CB6A77">
              <w:t>], 2023</w:t>
            </w:r>
          </w:p>
        </w:tc>
        <w:tc>
          <w:tcPr>
            <w:tcW w:w="567" w:type="dxa"/>
            <w:vAlign w:val="center"/>
          </w:tcPr>
          <w:p w14:paraId="1B9A8F4D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13784189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0776DFF7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9" w:type="dxa"/>
            <w:vAlign w:val="center"/>
          </w:tcPr>
          <w:p w14:paraId="767ACD3C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483" w:type="dxa"/>
            <w:vAlign w:val="center"/>
          </w:tcPr>
          <w:p w14:paraId="60207413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07" w:type="dxa"/>
            <w:vAlign w:val="center"/>
          </w:tcPr>
          <w:p w14:paraId="5811F1B7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</w:t>
            </w:r>
          </w:p>
        </w:tc>
        <w:tc>
          <w:tcPr>
            <w:tcW w:w="567" w:type="dxa"/>
            <w:vAlign w:val="center"/>
          </w:tcPr>
          <w:p w14:paraId="4372DA23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282756B2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NA</w:t>
            </w:r>
          </w:p>
        </w:tc>
        <w:tc>
          <w:tcPr>
            <w:tcW w:w="567" w:type="dxa"/>
            <w:vAlign w:val="center"/>
          </w:tcPr>
          <w:p w14:paraId="0835A650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NA</w:t>
            </w:r>
          </w:p>
        </w:tc>
        <w:tc>
          <w:tcPr>
            <w:tcW w:w="709" w:type="dxa"/>
            <w:vAlign w:val="center"/>
          </w:tcPr>
          <w:p w14:paraId="0D39EEA8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1269" w:type="dxa"/>
            <w:vAlign w:val="center"/>
          </w:tcPr>
          <w:p w14:paraId="0285613A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High</w:t>
            </w:r>
          </w:p>
        </w:tc>
      </w:tr>
      <w:tr w:rsidR="00F538F0" w:rsidRPr="00F538F0" w14:paraId="3424B3F1" w14:textId="77777777" w:rsidTr="00373EE0">
        <w:trPr>
          <w:trHeight w:val="283"/>
          <w:jc w:val="center"/>
        </w:trPr>
        <w:tc>
          <w:tcPr>
            <w:tcW w:w="2983" w:type="dxa"/>
            <w:shd w:val="clear" w:color="auto" w:fill="auto"/>
            <w:vAlign w:val="center"/>
          </w:tcPr>
          <w:p w14:paraId="6FB6994F" w14:textId="3ABBDCA8" w:rsidR="00F538F0" w:rsidRPr="00CB6A77" w:rsidRDefault="00F538F0" w:rsidP="00F538F0">
            <w:pPr>
              <w:ind w:firstLineChars="0" w:firstLine="0"/>
              <w:jc w:val="left"/>
              <w:rPr>
                <w:lang w:val="pt-BR"/>
              </w:rPr>
            </w:pPr>
            <w:r w:rsidRPr="00CB6A77">
              <w:rPr>
                <w:lang w:val="pt-BR"/>
              </w:rPr>
              <w:t xml:space="preserve">Garcia-Blanco </w:t>
            </w:r>
            <w:r w:rsidRPr="00CB6A77">
              <w:rPr>
                <w:i/>
                <w:lang w:val="pt-BR"/>
              </w:rPr>
              <w:t>et al.</w:t>
            </w:r>
            <w:r w:rsidRPr="00CB6A77">
              <w:rPr>
                <w:lang w:val="pt-BR"/>
              </w:rPr>
              <w:t xml:space="preserve"> [</w:t>
            </w:r>
            <w:r w:rsidR="008E3D30" w:rsidRPr="00CB6A77">
              <w:rPr>
                <w:lang w:val="pt-BR"/>
              </w:rPr>
              <w:t>4</w:t>
            </w:r>
            <w:r w:rsidRPr="00CB6A77">
              <w:rPr>
                <w:lang w:val="pt-BR"/>
              </w:rPr>
              <w:t>], 2017</w:t>
            </w:r>
          </w:p>
        </w:tc>
        <w:tc>
          <w:tcPr>
            <w:tcW w:w="567" w:type="dxa"/>
            <w:vAlign w:val="center"/>
          </w:tcPr>
          <w:p w14:paraId="4B246023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4D89030B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U</w:t>
            </w:r>
          </w:p>
        </w:tc>
        <w:tc>
          <w:tcPr>
            <w:tcW w:w="567" w:type="dxa"/>
            <w:vAlign w:val="center"/>
          </w:tcPr>
          <w:p w14:paraId="1C469F28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U</w:t>
            </w:r>
          </w:p>
        </w:tc>
        <w:tc>
          <w:tcPr>
            <w:tcW w:w="569" w:type="dxa"/>
            <w:vAlign w:val="center"/>
          </w:tcPr>
          <w:p w14:paraId="5C54730F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483" w:type="dxa"/>
            <w:vAlign w:val="center"/>
          </w:tcPr>
          <w:p w14:paraId="2ECEE2C3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07" w:type="dxa"/>
            <w:vAlign w:val="center"/>
          </w:tcPr>
          <w:p w14:paraId="51DE2449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5222EF5E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2145C3BD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NA</w:t>
            </w:r>
          </w:p>
        </w:tc>
        <w:tc>
          <w:tcPr>
            <w:tcW w:w="567" w:type="dxa"/>
            <w:vAlign w:val="center"/>
          </w:tcPr>
          <w:p w14:paraId="0C72F44B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NA</w:t>
            </w:r>
          </w:p>
        </w:tc>
        <w:tc>
          <w:tcPr>
            <w:tcW w:w="709" w:type="dxa"/>
            <w:vAlign w:val="center"/>
          </w:tcPr>
          <w:p w14:paraId="3112916D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1269" w:type="dxa"/>
            <w:vAlign w:val="center"/>
          </w:tcPr>
          <w:p w14:paraId="3061D492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Moderate</w:t>
            </w:r>
          </w:p>
        </w:tc>
      </w:tr>
      <w:tr w:rsidR="00F538F0" w:rsidRPr="00F538F0" w14:paraId="73E22962" w14:textId="77777777" w:rsidTr="00373EE0">
        <w:trPr>
          <w:trHeight w:val="283"/>
          <w:jc w:val="center"/>
        </w:trPr>
        <w:tc>
          <w:tcPr>
            <w:tcW w:w="2983" w:type="dxa"/>
            <w:shd w:val="clear" w:color="auto" w:fill="auto"/>
            <w:vAlign w:val="center"/>
          </w:tcPr>
          <w:p w14:paraId="7F17E24A" w14:textId="77777777" w:rsidR="00F538F0" w:rsidRPr="00CB6A77" w:rsidRDefault="00F538F0" w:rsidP="00F538F0">
            <w:pPr>
              <w:ind w:firstLineChars="0" w:firstLine="0"/>
              <w:jc w:val="left"/>
            </w:pPr>
            <w:r w:rsidRPr="00CB6A77">
              <w:rPr>
                <w:lang w:val="en-AU"/>
              </w:rPr>
              <w:t>Hashemi 2010,</w:t>
            </w:r>
          </w:p>
        </w:tc>
        <w:tc>
          <w:tcPr>
            <w:tcW w:w="567" w:type="dxa"/>
            <w:vAlign w:val="center"/>
          </w:tcPr>
          <w:p w14:paraId="5251247F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0DF20078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1808B764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</w:t>
            </w:r>
          </w:p>
        </w:tc>
        <w:tc>
          <w:tcPr>
            <w:tcW w:w="569" w:type="dxa"/>
            <w:vAlign w:val="center"/>
          </w:tcPr>
          <w:p w14:paraId="217028DC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483" w:type="dxa"/>
            <w:vAlign w:val="center"/>
          </w:tcPr>
          <w:p w14:paraId="66DC35DE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07" w:type="dxa"/>
            <w:vAlign w:val="center"/>
          </w:tcPr>
          <w:p w14:paraId="290B7D76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38D8DC5A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728A4348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NA</w:t>
            </w:r>
          </w:p>
        </w:tc>
        <w:tc>
          <w:tcPr>
            <w:tcW w:w="567" w:type="dxa"/>
            <w:vAlign w:val="center"/>
          </w:tcPr>
          <w:p w14:paraId="3D441226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NA</w:t>
            </w:r>
          </w:p>
        </w:tc>
        <w:tc>
          <w:tcPr>
            <w:tcW w:w="709" w:type="dxa"/>
            <w:vAlign w:val="center"/>
          </w:tcPr>
          <w:p w14:paraId="77791258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</w:t>
            </w:r>
          </w:p>
        </w:tc>
        <w:tc>
          <w:tcPr>
            <w:tcW w:w="1269" w:type="dxa"/>
            <w:vAlign w:val="center"/>
          </w:tcPr>
          <w:p w14:paraId="7AC1B24D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Moderate</w:t>
            </w:r>
          </w:p>
        </w:tc>
      </w:tr>
      <w:tr w:rsidR="00F538F0" w:rsidRPr="00F538F0" w14:paraId="054C7FAF" w14:textId="77777777" w:rsidTr="00373EE0">
        <w:trPr>
          <w:trHeight w:val="283"/>
          <w:jc w:val="center"/>
        </w:trPr>
        <w:tc>
          <w:tcPr>
            <w:tcW w:w="2983" w:type="dxa"/>
            <w:shd w:val="clear" w:color="auto" w:fill="auto"/>
            <w:vAlign w:val="center"/>
          </w:tcPr>
          <w:p w14:paraId="465A86B8" w14:textId="116B9691" w:rsidR="00F538F0" w:rsidRPr="00CB6A77" w:rsidRDefault="00F538F0" w:rsidP="00F538F0">
            <w:pPr>
              <w:ind w:firstLineChars="0" w:firstLine="0"/>
              <w:jc w:val="left"/>
              <w:rPr>
                <w:lang w:val="en-AU"/>
              </w:rPr>
            </w:pPr>
            <w:r w:rsidRPr="00CB6A77">
              <w:rPr>
                <w:lang w:val="en-AU"/>
              </w:rPr>
              <w:t xml:space="preserve">Hori </w:t>
            </w:r>
            <w:r w:rsidRPr="00CB6A77">
              <w:rPr>
                <w:i/>
              </w:rPr>
              <w:t>et al.</w:t>
            </w:r>
            <w:r w:rsidRPr="00CB6A77">
              <w:t xml:space="preserve"> [</w:t>
            </w:r>
            <w:r w:rsidR="00CB6A77" w:rsidRPr="00CB6A77">
              <w:t>43</w:t>
            </w:r>
            <w:r w:rsidRPr="00CB6A77">
              <w:t>]</w:t>
            </w:r>
            <w:r w:rsidRPr="00CB6A77">
              <w:rPr>
                <w:lang w:val="en-AU"/>
              </w:rPr>
              <w:t>, 2001</w:t>
            </w:r>
          </w:p>
        </w:tc>
        <w:tc>
          <w:tcPr>
            <w:tcW w:w="567" w:type="dxa"/>
            <w:vAlign w:val="center"/>
          </w:tcPr>
          <w:p w14:paraId="19EF0CE6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</w:t>
            </w:r>
          </w:p>
        </w:tc>
        <w:tc>
          <w:tcPr>
            <w:tcW w:w="567" w:type="dxa"/>
            <w:vAlign w:val="center"/>
          </w:tcPr>
          <w:p w14:paraId="02CE950C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4A389765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</w:t>
            </w:r>
          </w:p>
        </w:tc>
        <w:tc>
          <w:tcPr>
            <w:tcW w:w="569" w:type="dxa"/>
            <w:vAlign w:val="center"/>
          </w:tcPr>
          <w:p w14:paraId="7814D3B5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483" w:type="dxa"/>
            <w:vAlign w:val="center"/>
          </w:tcPr>
          <w:p w14:paraId="520ACBAD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07" w:type="dxa"/>
            <w:vAlign w:val="center"/>
          </w:tcPr>
          <w:p w14:paraId="03348EAF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12527318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001616F3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NA</w:t>
            </w:r>
          </w:p>
        </w:tc>
        <w:tc>
          <w:tcPr>
            <w:tcW w:w="567" w:type="dxa"/>
            <w:vAlign w:val="center"/>
          </w:tcPr>
          <w:p w14:paraId="6A7B075F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NA</w:t>
            </w:r>
          </w:p>
        </w:tc>
        <w:tc>
          <w:tcPr>
            <w:tcW w:w="709" w:type="dxa"/>
            <w:vAlign w:val="center"/>
          </w:tcPr>
          <w:p w14:paraId="0CD6AFF7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</w:t>
            </w:r>
          </w:p>
        </w:tc>
        <w:tc>
          <w:tcPr>
            <w:tcW w:w="1269" w:type="dxa"/>
            <w:vAlign w:val="center"/>
          </w:tcPr>
          <w:p w14:paraId="23295FCA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Low</w:t>
            </w:r>
          </w:p>
        </w:tc>
      </w:tr>
      <w:tr w:rsidR="00F538F0" w:rsidRPr="00F538F0" w14:paraId="1CC73AE4" w14:textId="77777777" w:rsidTr="00373EE0">
        <w:trPr>
          <w:trHeight w:val="283"/>
          <w:jc w:val="center"/>
        </w:trPr>
        <w:tc>
          <w:tcPr>
            <w:tcW w:w="2983" w:type="dxa"/>
            <w:shd w:val="clear" w:color="auto" w:fill="auto"/>
            <w:vAlign w:val="center"/>
          </w:tcPr>
          <w:p w14:paraId="62CB11FF" w14:textId="2BD56A26" w:rsidR="00F538F0" w:rsidRPr="00CB6A77" w:rsidRDefault="00F538F0" w:rsidP="00F538F0">
            <w:pPr>
              <w:ind w:firstLineChars="0" w:firstLine="0"/>
              <w:jc w:val="left"/>
              <w:rPr>
                <w:lang w:val="en-AU"/>
              </w:rPr>
            </w:pPr>
            <w:r w:rsidRPr="00CB6A77">
              <w:rPr>
                <w:lang w:val="en-AU"/>
              </w:rPr>
              <w:t xml:space="preserve">Kan </w:t>
            </w:r>
            <w:r w:rsidRPr="00CB6A77">
              <w:rPr>
                <w:i/>
              </w:rPr>
              <w:t>et al.</w:t>
            </w:r>
            <w:r w:rsidRPr="00CB6A77">
              <w:t xml:space="preserve"> [</w:t>
            </w:r>
            <w:r w:rsidR="00CB6A77" w:rsidRPr="00CB6A77">
              <w:t>44</w:t>
            </w:r>
            <w:r w:rsidRPr="00CB6A77">
              <w:t>]</w:t>
            </w:r>
            <w:r w:rsidRPr="00CB6A77">
              <w:rPr>
                <w:lang w:val="en-AU"/>
              </w:rPr>
              <w:t>, 1997</w:t>
            </w:r>
          </w:p>
        </w:tc>
        <w:tc>
          <w:tcPr>
            <w:tcW w:w="567" w:type="dxa"/>
            <w:vAlign w:val="center"/>
          </w:tcPr>
          <w:p w14:paraId="237E5109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</w:t>
            </w:r>
          </w:p>
        </w:tc>
        <w:tc>
          <w:tcPr>
            <w:tcW w:w="567" w:type="dxa"/>
            <w:vAlign w:val="center"/>
          </w:tcPr>
          <w:p w14:paraId="3FF7813D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1525D921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9" w:type="dxa"/>
            <w:vAlign w:val="center"/>
          </w:tcPr>
          <w:p w14:paraId="680783E7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483" w:type="dxa"/>
            <w:vAlign w:val="center"/>
          </w:tcPr>
          <w:p w14:paraId="035C289C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07" w:type="dxa"/>
            <w:vAlign w:val="center"/>
          </w:tcPr>
          <w:p w14:paraId="018EAD89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59A41179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063F2B59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NA</w:t>
            </w:r>
          </w:p>
        </w:tc>
        <w:tc>
          <w:tcPr>
            <w:tcW w:w="567" w:type="dxa"/>
            <w:vAlign w:val="center"/>
          </w:tcPr>
          <w:p w14:paraId="406EB2D9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NA</w:t>
            </w:r>
          </w:p>
        </w:tc>
        <w:tc>
          <w:tcPr>
            <w:tcW w:w="709" w:type="dxa"/>
            <w:vAlign w:val="center"/>
          </w:tcPr>
          <w:p w14:paraId="71D00D8A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</w:t>
            </w:r>
          </w:p>
        </w:tc>
        <w:tc>
          <w:tcPr>
            <w:tcW w:w="1269" w:type="dxa"/>
            <w:vAlign w:val="center"/>
          </w:tcPr>
          <w:p w14:paraId="55A457C0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Moderate</w:t>
            </w:r>
          </w:p>
        </w:tc>
      </w:tr>
      <w:tr w:rsidR="00F538F0" w:rsidRPr="00F538F0" w14:paraId="54111BD8" w14:textId="77777777" w:rsidTr="00373EE0">
        <w:trPr>
          <w:trHeight w:val="283"/>
          <w:jc w:val="center"/>
        </w:trPr>
        <w:tc>
          <w:tcPr>
            <w:tcW w:w="2983" w:type="dxa"/>
            <w:shd w:val="clear" w:color="auto" w:fill="auto"/>
            <w:vAlign w:val="center"/>
          </w:tcPr>
          <w:p w14:paraId="222B0403" w14:textId="43A911BC" w:rsidR="00F538F0" w:rsidRPr="00CB6A77" w:rsidRDefault="00F538F0" w:rsidP="00F538F0">
            <w:pPr>
              <w:ind w:firstLineChars="0" w:firstLine="0"/>
              <w:jc w:val="left"/>
              <w:rPr>
                <w:lang w:val="en-AU"/>
              </w:rPr>
            </w:pPr>
            <w:proofErr w:type="spellStart"/>
            <w:r w:rsidRPr="00CB6A77">
              <w:rPr>
                <w:lang w:val="en-AU"/>
              </w:rPr>
              <w:t>Khojasteh</w:t>
            </w:r>
            <w:proofErr w:type="spellEnd"/>
            <w:r w:rsidRPr="00CB6A77">
              <w:rPr>
                <w:lang w:val="en-AU"/>
              </w:rPr>
              <w:t xml:space="preserve"> </w:t>
            </w:r>
            <w:r w:rsidRPr="00CB6A77">
              <w:rPr>
                <w:i/>
              </w:rPr>
              <w:t>et al.</w:t>
            </w:r>
            <w:r w:rsidRPr="00CB6A77">
              <w:t xml:space="preserve"> [</w:t>
            </w:r>
            <w:r w:rsidR="00CB6A77" w:rsidRPr="00CB6A77">
              <w:t>45</w:t>
            </w:r>
            <w:r w:rsidRPr="00CB6A77">
              <w:t>]</w:t>
            </w:r>
            <w:r w:rsidRPr="00CB6A77">
              <w:rPr>
                <w:lang w:val="en-AU"/>
              </w:rPr>
              <w:t>, 2016</w:t>
            </w:r>
          </w:p>
        </w:tc>
        <w:tc>
          <w:tcPr>
            <w:tcW w:w="567" w:type="dxa"/>
            <w:vAlign w:val="center"/>
          </w:tcPr>
          <w:p w14:paraId="6745AFFE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777D995B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28714274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9" w:type="dxa"/>
            <w:vAlign w:val="center"/>
          </w:tcPr>
          <w:p w14:paraId="1C0F2280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483" w:type="dxa"/>
            <w:vAlign w:val="center"/>
          </w:tcPr>
          <w:p w14:paraId="0BAB517C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07" w:type="dxa"/>
            <w:vAlign w:val="center"/>
          </w:tcPr>
          <w:p w14:paraId="4661B260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2D04ECC9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30FCA1AE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NA</w:t>
            </w:r>
          </w:p>
        </w:tc>
        <w:tc>
          <w:tcPr>
            <w:tcW w:w="567" w:type="dxa"/>
            <w:vAlign w:val="center"/>
          </w:tcPr>
          <w:p w14:paraId="66D34EB3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NA</w:t>
            </w:r>
          </w:p>
        </w:tc>
        <w:tc>
          <w:tcPr>
            <w:tcW w:w="709" w:type="dxa"/>
            <w:vAlign w:val="center"/>
          </w:tcPr>
          <w:p w14:paraId="537F1599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1269" w:type="dxa"/>
            <w:vAlign w:val="center"/>
          </w:tcPr>
          <w:p w14:paraId="4D6C6FFD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High</w:t>
            </w:r>
          </w:p>
        </w:tc>
      </w:tr>
      <w:tr w:rsidR="00F538F0" w:rsidRPr="00F538F0" w14:paraId="4CF439E4" w14:textId="77777777" w:rsidTr="00373EE0">
        <w:trPr>
          <w:trHeight w:val="283"/>
          <w:jc w:val="center"/>
        </w:trPr>
        <w:tc>
          <w:tcPr>
            <w:tcW w:w="2983" w:type="dxa"/>
            <w:shd w:val="clear" w:color="auto" w:fill="auto"/>
            <w:vAlign w:val="center"/>
          </w:tcPr>
          <w:p w14:paraId="2F660CA1" w14:textId="3AF9E63E" w:rsidR="00F538F0" w:rsidRPr="00CB6A77" w:rsidRDefault="00F538F0" w:rsidP="00F538F0">
            <w:pPr>
              <w:ind w:firstLineChars="0" w:firstLine="0"/>
              <w:jc w:val="left"/>
              <w:rPr>
                <w:lang w:val="en-AU"/>
              </w:rPr>
            </w:pPr>
            <w:proofErr w:type="spellStart"/>
            <w:r w:rsidRPr="00CB6A77">
              <w:rPr>
                <w:lang w:val="en-AU"/>
              </w:rPr>
              <w:t>Lorean</w:t>
            </w:r>
            <w:proofErr w:type="spellEnd"/>
            <w:r w:rsidRPr="00CB6A77">
              <w:rPr>
                <w:lang w:val="en-AU"/>
              </w:rPr>
              <w:t xml:space="preserve"> </w:t>
            </w:r>
            <w:r w:rsidRPr="00CB6A77">
              <w:rPr>
                <w:i/>
              </w:rPr>
              <w:t>et al.</w:t>
            </w:r>
            <w:r w:rsidRPr="00CB6A77">
              <w:t xml:space="preserve"> [</w:t>
            </w:r>
            <w:r w:rsidR="00CB6A77" w:rsidRPr="00CB6A77">
              <w:t>46</w:t>
            </w:r>
            <w:r w:rsidRPr="00CB6A77">
              <w:t>]</w:t>
            </w:r>
            <w:r w:rsidRPr="00CB6A77">
              <w:rPr>
                <w:lang w:val="en-AU"/>
              </w:rPr>
              <w:t>, 2013</w:t>
            </w:r>
          </w:p>
        </w:tc>
        <w:tc>
          <w:tcPr>
            <w:tcW w:w="567" w:type="dxa"/>
            <w:vAlign w:val="center"/>
          </w:tcPr>
          <w:p w14:paraId="78FF4A30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</w:t>
            </w:r>
          </w:p>
        </w:tc>
        <w:tc>
          <w:tcPr>
            <w:tcW w:w="567" w:type="dxa"/>
            <w:vAlign w:val="center"/>
          </w:tcPr>
          <w:p w14:paraId="74CDFB23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1D28568B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9" w:type="dxa"/>
            <w:vAlign w:val="center"/>
          </w:tcPr>
          <w:p w14:paraId="2F8CCA78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483" w:type="dxa"/>
            <w:vAlign w:val="center"/>
          </w:tcPr>
          <w:p w14:paraId="47402B5F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07" w:type="dxa"/>
            <w:vAlign w:val="center"/>
          </w:tcPr>
          <w:p w14:paraId="03CCA3D2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5CB56DA1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373B9820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NA</w:t>
            </w:r>
          </w:p>
        </w:tc>
        <w:tc>
          <w:tcPr>
            <w:tcW w:w="567" w:type="dxa"/>
            <w:vAlign w:val="center"/>
          </w:tcPr>
          <w:p w14:paraId="0447C6EA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NA</w:t>
            </w:r>
          </w:p>
        </w:tc>
        <w:tc>
          <w:tcPr>
            <w:tcW w:w="709" w:type="dxa"/>
            <w:vAlign w:val="center"/>
          </w:tcPr>
          <w:p w14:paraId="50A6B6D4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</w:t>
            </w:r>
          </w:p>
        </w:tc>
        <w:tc>
          <w:tcPr>
            <w:tcW w:w="1269" w:type="dxa"/>
            <w:vAlign w:val="center"/>
          </w:tcPr>
          <w:p w14:paraId="26C0C938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Moderate</w:t>
            </w:r>
          </w:p>
        </w:tc>
      </w:tr>
      <w:tr w:rsidR="00F538F0" w:rsidRPr="00F538F0" w14:paraId="68F97FE8" w14:textId="77777777" w:rsidTr="00373EE0">
        <w:trPr>
          <w:trHeight w:val="283"/>
          <w:jc w:val="center"/>
        </w:trPr>
        <w:tc>
          <w:tcPr>
            <w:tcW w:w="2983" w:type="dxa"/>
            <w:shd w:val="clear" w:color="auto" w:fill="auto"/>
            <w:vAlign w:val="center"/>
          </w:tcPr>
          <w:p w14:paraId="505DC3C8" w14:textId="0EF0A53B" w:rsidR="00F538F0" w:rsidRPr="00CB6A77" w:rsidRDefault="00F538F0" w:rsidP="00F538F0">
            <w:pPr>
              <w:ind w:firstLineChars="0" w:firstLine="0"/>
              <w:jc w:val="left"/>
              <w:rPr>
                <w:lang w:val="pt-BR"/>
              </w:rPr>
            </w:pPr>
            <w:r w:rsidRPr="00CB6A77">
              <w:rPr>
                <w:lang w:val="pt-BR"/>
              </w:rPr>
              <w:t xml:space="preserve">Martínez-Rodríguez </w:t>
            </w:r>
            <w:r w:rsidRPr="00CB6A77">
              <w:rPr>
                <w:i/>
                <w:lang w:val="pt-BR"/>
              </w:rPr>
              <w:t>et al.</w:t>
            </w:r>
            <w:r w:rsidRPr="00CB6A77">
              <w:rPr>
                <w:lang w:val="pt-BR"/>
              </w:rPr>
              <w:t xml:space="preserve"> [</w:t>
            </w:r>
            <w:r w:rsidR="00CB6A77" w:rsidRPr="00CB6A77">
              <w:rPr>
                <w:lang w:val="pt-BR"/>
              </w:rPr>
              <w:t>47</w:t>
            </w:r>
            <w:r w:rsidRPr="00CB6A77">
              <w:rPr>
                <w:lang w:val="pt-BR"/>
              </w:rPr>
              <w:t>], 2016</w:t>
            </w:r>
          </w:p>
        </w:tc>
        <w:tc>
          <w:tcPr>
            <w:tcW w:w="567" w:type="dxa"/>
            <w:vAlign w:val="center"/>
          </w:tcPr>
          <w:p w14:paraId="382CB556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26356A61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6A3EBF50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9" w:type="dxa"/>
            <w:vAlign w:val="center"/>
          </w:tcPr>
          <w:p w14:paraId="043E431F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483" w:type="dxa"/>
            <w:vAlign w:val="center"/>
          </w:tcPr>
          <w:p w14:paraId="63A1B4AE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07" w:type="dxa"/>
            <w:vAlign w:val="center"/>
          </w:tcPr>
          <w:p w14:paraId="4D9D6ECC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2BB05E0E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2814FFAD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NA</w:t>
            </w:r>
          </w:p>
        </w:tc>
        <w:tc>
          <w:tcPr>
            <w:tcW w:w="567" w:type="dxa"/>
            <w:vAlign w:val="center"/>
          </w:tcPr>
          <w:p w14:paraId="48A1595A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NA</w:t>
            </w:r>
          </w:p>
        </w:tc>
        <w:tc>
          <w:tcPr>
            <w:tcW w:w="709" w:type="dxa"/>
            <w:vAlign w:val="center"/>
          </w:tcPr>
          <w:p w14:paraId="70EDB2CD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1269" w:type="dxa"/>
            <w:vAlign w:val="center"/>
          </w:tcPr>
          <w:p w14:paraId="69F14BE5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High</w:t>
            </w:r>
          </w:p>
        </w:tc>
      </w:tr>
      <w:tr w:rsidR="00F538F0" w:rsidRPr="00F538F0" w14:paraId="2E402FB7" w14:textId="77777777" w:rsidTr="00373EE0">
        <w:trPr>
          <w:trHeight w:val="283"/>
          <w:jc w:val="center"/>
        </w:trPr>
        <w:tc>
          <w:tcPr>
            <w:tcW w:w="2983" w:type="dxa"/>
            <w:shd w:val="clear" w:color="auto" w:fill="auto"/>
            <w:vAlign w:val="center"/>
          </w:tcPr>
          <w:p w14:paraId="46ACE0D1" w14:textId="77777777" w:rsidR="00F538F0" w:rsidRPr="00CB6A77" w:rsidRDefault="00F538F0" w:rsidP="00F538F0">
            <w:pPr>
              <w:ind w:firstLineChars="0" w:firstLine="0"/>
              <w:jc w:val="left"/>
            </w:pPr>
            <w:proofErr w:type="spellStart"/>
            <w:r w:rsidRPr="00CB6A77">
              <w:t>Mavriqi</w:t>
            </w:r>
            <w:proofErr w:type="spellEnd"/>
            <w:r w:rsidRPr="00CB6A77">
              <w:t xml:space="preserve">, </w:t>
            </w:r>
            <w:proofErr w:type="spellStart"/>
            <w:r w:rsidRPr="00CB6A77">
              <w:t>Mortellaro</w:t>
            </w:r>
            <w:proofErr w:type="spellEnd"/>
            <w:r w:rsidRPr="00CB6A77">
              <w:t xml:space="preserve"> &amp; Scarano, 2016</w:t>
            </w:r>
          </w:p>
        </w:tc>
        <w:tc>
          <w:tcPr>
            <w:tcW w:w="567" w:type="dxa"/>
            <w:vAlign w:val="center"/>
          </w:tcPr>
          <w:p w14:paraId="71397D3A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</w:t>
            </w:r>
          </w:p>
        </w:tc>
        <w:tc>
          <w:tcPr>
            <w:tcW w:w="567" w:type="dxa"/>
            <w:vAlign w:val="center"/>
          </w:tcPr>
          <w:p w14:paraId="458608F7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4212BEFA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9" w:type="dxa"/>
            <w:vAlign w:val="center"/>
          </w:tcPr>
          <w:p w14:paraId="64354F17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483" w:type="dxa"/>
            <w:vAlign w:val="center"/>
          </w:tcPr>
          <w:p w14:paraId="6C281020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07" w:type="dxa"/>
            <w:vAlign w:val="center"/>
          </w:tcPr>
          <w:p w14:paraId="57FF959B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031B506D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49E91567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NA</w:t>
            </w:r>
          </w:p>
        </w:tc>
        <w:tc>
          <w:tcPr>
            <w:tcW w:w="567" w:type="dxa"/>
            <w:vAlign w:val="center"/>
          </w:tcPr>
          <w:p w14:paraId="0DE6E5EB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NA</w:t>
            </w:r>
          </w:p>
        </w:tc>
        <w:tc>
          <w:tcPr>
            <w:tcW w:w="709" w:type="dxa"/>
            <w:vAlign w:val="center"/>
          </w:tcPr>
          <w:p w14:paraId="6E0F1626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</w:t>
            </w:r>
          </w:p>
        </w:tc>
        <w:tc>
          <w:tcPr>
            <w:tcW w:w="1269" w:type="dxa"/>
            <w:vAlign w:val="center"/>
          </w:tcPr>
          <w:p w14:paraId="53D1AF55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Moderate</w:t>
            </w:r>
          </w:p>
        </w:tc>
      </w:tr>
      <w:tr w:rsidR="00F538F0" w:rsidRPr="00F538F0" w14:paraId="01216FF6" w14:textId="77777777" w:rsidTr="00373EE0">
        <w:trPr>
          <w:trHeight w:val="283"/>
          <w:jc w:val="center"/>
        </w:trPr>
        <w:tc>
          <w:tcPr>
            <w:tcW w:w="2983" w:type="dxa"/>
            <w:shd w:val="clear" w:color="auto" w:fill="auto"/>
            <w:vAlign w:val="center"/>
          </w:tcPr>
          <w:p w14:paraId="6F733F2B" w14:textId="77777777" w:rsidR="00F538F0" w:rsidRPr="00CB6A77" w:rsidRDefault="00F538F0" w:rsidP="00F538F0">
            <w:pPr>
              <w:ind w:firstLineChars="0" w:firstLine="0"/>
              <w:jc w:val="left"/>
            </w:pPr>
            <w:r w:rsidRPr="00CB6A77">
              <w:t xml:space="preserve">Morrison, </w:t>
            </w:r>
            <w:proofErr w:type="spellStart"/>
            <w:r w:rsidRPr="00CB6A77">
              <w:t>Chiarot</w:t>
            </w:r>
            <w:proofErr w:type="spellEnd"/>
            <w:r w:rsidRPr="00CB6A77">
              <w:t xml:space="preserve"> &amp; Kirby, 2002</w:t>
            </w:r>
          </w:p>
        </w:tc>
        <w:tc>
          <w:tcPr>
            <w:tcW w:w="567" w:type="dxa"/>
            <w:vAlign w:val="center"/>
          </w:tcPr>
          <w:p w14:paraId="334B3D99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6886DC7D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18C5934F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9" w:type="dxa"/>
            <w:vAlign w:val="center"/>
          </w:tcPr>
          <w:p w14:paraId="6EB106C0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483" w:type="dxa"/>
            <w:vAlign w:val="center"/>
          </w:tcPr>
          <w:p w14:paraId="185CF7C7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07" w:type="dxa"/>
            <w:vAlign w:val="center"/>
          </w:tcPr>
          <w:p w14:paraId="419A42DE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5604139E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75716D7C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NA</w:t>
            </w:r>
          </w:p>
        </w:tc>
        <w:tc>
          <w:tcPr>
            <w:tcW w:w="567" w:type="dxa"/>
            <w:vAlign w:val="center"/>
          </w:tcPr>
          <w:p w14:paraId="1B822D21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NA</w:t>
            </w:r>
          </w:p>
        </w:tc>
        <w:tc>
          <w:tcPr>
            <w:tcW w:w="709" w:type="dxa"/>
            <w:vAlign w:val="center"/>
          </w:tcPr>
          <w:p w14:paraId="6C0A00DC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1269" w:type="dxa"/>
            <w:vAlign w:val="center"/>
          </w:tcPr>
          <w:p w14:paraId="56CFE8C3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High</w:t>
            </w:r>
          </w:p>
        </w:tc>
      </w:tr>
      <w:tr w:rsidR="00F538F0" w:rsidRPr="00F538F0" w14:paraId="6FC1B93C" w14:textId="77777777" w:rsidTr="00373EE0">
        <w:trPr>
          <w:trHeight w:val="283"/>
          <w:jc w:val="center"/>
        </w:trPr>
        <w:tc>
          <w:tcPr>
            <w:tcW w:w="2983" w:type="dxa"/>
            <w:shd w:val="clear" w:color="auto" w:fill="auto"/>
            <w:vAlign w:val="center"/>
          </w:tcPr>
          <w:p w14:paraId="7AD0F227" w14:textId="5A409133" w:rsidR="00F538F0" w:rsidRPr="00CB6A77" w:rsidRDefault="00F538F0" w:rsidP="00F538F0">
            <w:pPr>
              <w:ind w:firstLineChars="0" w:firstLine="0"/>
              <w:jc w:val="left"/>
            </w:pPr>
            <w:r w:rsidRPr="00CB6A77">
              <w:t xml:space="preserve">Peleg </w:t>
            </w:r>
            <w:r w:rsidRPr="00CB6A77">
              <w:rPr>
                <w:i/>
              </w:rPr>
              <w:t>et al.</w:t>
            </w:r>
            <w:r w:rsidRPr="00CB6A77">
              <w:t xml:space="preserve"> [</w:t>
            </w:r>
            <w:r w:rsidR="00CB6A77" w:rsidRPr="00CB6A77">
              <w:t>51</w:t>
            </w:r>
            <w:r w:rsidRPr="00CB6A77">
              <w:t>], 2002</w:t>
            </w:r>
          </w:p>
        </w:tc>
        <w:tc>
          <w:tcPr>
            <w:tcW w:w="567" w:type="dxa"/>
            <w:vAlign w:val="center"/>
          </w:tcPr>
          <w:p w14:paraId="3CE6AE71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</w:t>
            </w:r>
          </w:p>
        </w:tc>
        <w:tc>
          <w:tcPr>
            <w:tcW w:w="567" w:type="dxa"/>
            <w:vAlign w:val="center"/>
          </w:tcPr>
          <w:p w14:paraId="78BEF632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50F7D180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</w:t>
            </w:r>
          </w:p>
        </w:tc>
        <w:tc>
          <w:tcPr>
            <w:tcW w:w="569" w:type="dxa"/>
            <w:vAlign w:val="center"/>
          </w:tcPr>
          <w:p w14:paraId="4E2D06B9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</w:t>
            </w:r>
          </w:p>
        </w:tc>
        <w:tc>
          <w:tcPr>
            <w:tcW w:w="483" w:type="dxa"/>
            <w:vAlign w:val="center"/>
          </w:tcPr>
          <w:p w14:paraId="3067BE46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</w:t>
            </w:r>
          </w:p>
        </w:tc>
        <w:tc>
          <w:tcPr>
            <w:tcW w:w="507" w:type="dxa"/>
            <w:vAlign w:val="center"/>
          </w:tcPr>
          <w:p w14:paraId="16FB5FD2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4497AD57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09E1C956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NA</w:t>
            </w:r>
          </w:p>
        </w:tc>
        <w:tc>
          <w:tcPr>
            <w:tcW w:w="567" w:type="dxa"/>
            <w:vAlign w:val="center"/>
          </w:tcPr>
          <w:p w14:paraId="35F59CD8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NA</w:t>
            </w:r>
          </w:p>
        </w:tc>
        <w:tc>
          <w:tcPr>
            <w:tcW w:w="709" w:type="dxa"/>
            <w:vAlign w:val="center"/>
          </w:tcPr>
          <w:p w14:paraId="2A8ED194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</w:t>
            </w:r>
          </w:p>
        </w:tc>
        <w:tc>
          <w:tcPr>
            <w:tcW w:w="1269" w:type="dxa"/>
            <w:vAlign w:val="center"/>
          </w:tcPr>
          <w:p w14:paraId="440ADCB4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Low</w:t>
            </w:r>
          </w:p>
        </w:tc>
      </w:tr>
      <w:tr w:rsidR="00F538F0" w:rsidRPr="00F538F0" w14:paraId="45609441" w14:textId="77777777" w:rsidTr="00373EE0">
        <w:trPr>
          <w:trHeight w:val="283"/>
          <w:jc w:val="center"/>
        </w:trPr>
        <w:tc>
          <w:tcPr>
            <w:tcW w:w="2983" w:type="dxa"/>
            <w:shd w:val="clear" w:color="auto" w:fill="auto"/>
            <w:vAlign w:val="center"/>
          </w:tcPr>
          <w:p w14:paraId="75EC1673" w14:textId="1FA47BB5" w:rsidR="00F538F0" w:rsidRPr="00CB6A77" w:rsidRDefault="00F538F0" w:rsidP="00CB6A77">
            <w:pPr>
              <w:ind w:firstLineChars="0" w:firstLine="0"/>
              <w:jc w:val="left"/>
              <w:rPr>
                <w:lang w:val="en-AU"/>
              </w:rPr>
            </w:pPr>
            <w:r w:rsidRPr="00CB6A77">
              <w:t xml:space="preserve">Tejada </w:t>
            </w:r>
            <w:r w:rsidRPr="00CB6A77">
              <w:rPr>
                <w:i/>
              </w:rPr>
              <w:t>et al.</w:t>
            </w:r>
            <w:r w:rsidRPr="00CB6A77">
              <w:t xml:space="preserve"> [</w:t>
            </w:r>
            <w:r w:rsidR="00CB6A77" w:rsidRPr="00CB6A77">
              <w:t>15</w:t>
            </w:r>
            <w:r w:rsidRPr="00CB6A77">
              <w:t>], 2021</w:t>
            </w:r>
          </w:p>
        </w:tc>
        <w:tc>
          <w:tcPr>
            <w:tcW w:w="567" w:type="dxa"/>
            <w:vAlign w:val="center"/>
          </w:tcPr>
          <w:p w14:paraId="7D262A17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3C29BF59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289E9113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9" w:type="dxa"/>
            <w:vAlign w:val="center"/>
          </w:tcPr>
          <w:p w14:paraId="66305446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483" w:type="dxa"/>
            <w:vAlign w:val="center"/>
          </w:tcPr>
          <w:p w14:paraId="671E017B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07" w:type="dxa"/>
            <w:vAlign w:val="center"/>
          </w:tcPr>
          <w:p w14:paraId="052BB5C9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78E99B49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34F7335C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NA</w:t>
            </w:r>
          </w:p>
        </w:tc>
        <w:tc>
          <w:tcPr>
            <w:tcW w:w="567" w:type="dxa"/>
            <w:vAlign w:val="center"/>
          </w:tcPr>
          <w:p w14:paraId="0A7A235F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NA</w:t>
            </w:r>
          </w:p>
        </w:tc>
        <w:tc>
          <w:tcPr>
            <w:tcW w:w="709" w:type="dxa"/>
            <w:vAlign w:val="center"/>
          </w:tcPr>
          <w:p w14:paraId="0AABA9EA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1269" w:type="dxa"/>
            <w:vAlign w:val="center"/>
          </w:tcPr>
          <w:p w14:paraId="76A22489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High</w:t>
            </w:r>
          </w:p>
        </w:tc>
      </w:tr>
      <w:tr w:rsidR="00F538F0" w:rsidRPr="00F538F0" w14:paraId="14B46B3B" w14:textId="77777777" w:rsidTr="00373EE0">
        <w:trPr>
          <w:trHeight w:val="283"/>
          <w:jc w:val="center"/>
        </w:trPr>
        <w:tc>
          <w:tcPr>
            <w:tcW w:w="2983" w:type="dxa"/>
            <w:shd w:val="clear" w:color="auto" w:fill="auto"/>
            <w:vAlign w:val="center"/>
          </w:tcPr>
          <w:p w14:paraId="25245E74" w14:textId="0987816E" w:rsidR="00F538F0" w:rsidRPr="00CB6A77" w:rsidRDefault="00F538F0" w:rsidP="00CB6A77">
            <w:pPr>
              <w:ind w:firstLineChars="0" w:firstLine="0"/>
              <w:jc w:val="left"/>
            </w:pPr>
            <w:r w:rsidRPr="00CB6A77">
              <w:t xml:space="preserve">Vazquez </w:t>
            </w:r>
            <w:r w:rsidRPr="00CB6A77">
              <w:rPr>
                <w:i/>
              </w:rPr>
              <w:t>et al.</w:t>
            </w:r>
            <w:r w:rsidRPr="00CB6A77">
              <w:t xml:space="preserve"> [</w:t>
            </w:r>
            <w:r w:rsidR="00CB6A77" w:rsidRPr="00CB6A77">
              <w:t>33</w:t>
            </w:r>
            <w:r w:rsidRPr="00CB6A77">
              <w:t>], 2008</w:t>
            </w:r>
          </w:p>
        </w:tc>
        <w:tc>
          <w:tcPr>
            <w:tcW w:w="567" w:type="dxa"/>
            <w:vAlign w:val="center"/>
          </w:tcPr>
          <w:p w14:paraId="7F483DA3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11718A95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4BDE2D0D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</w:t>
            </w:r>
          </w:p>
        </w:tc>
        <w:tc>
          <w:tcPr>
            <w:tcW w:w="569" w:type="dxa"/>
            <w:vAlign w:val="center"/>
          </w:tcPr>
          <w:p w14:paraId="25732B09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483" w:type="dxa"/>
            <w:vAlign w:val="center"/>
          </w:tcPr>
          <w:p w14:paraId="4E46AD8B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07" w:type="dxa"/>
            <w:vAlign w:val="center"/>
          </w:tcPr>
          <w:p w14:paraId="087C8CF5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2D385637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567" w:type="dxa"/>
            <w:vAlign w:val="center"/>
          </w:tcPr>
          <w:p w14:paraId="65505332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NA</w:t>
            </w:r>
          </w:p>
        </w:tc>
        <w:tc>
          <w:tcPr>
            <w:tcW w:w="567" w:type="dxa"/>
            <w:vAlign w:val="center"/>
          </w:tcPr>
          <w:p w14:paraId="55948F7C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NA</w:t>
            </w:r>
          </w:p>
        </w:tc>
        <w:tc>
          <w:tcPr>
            <w:tcW w:w="709" w:type="dxa"/>
            <w:vAlign w:val="center"/>
          </w:tcPr>
          <w:p w14:paraId="3F517E95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Y</w:t>
            </w:r>
          </w:p>
        </w:tc>
        <w:tc>
          <w:tcPr>
            <w:tcW w:w="1269" w:type="dxa"/>
            <w:vAlign w:val="center"/>
          </w:tcPr>
          <w:p w14:paraId="3472019B" w14:textId="77777777" w:rsidR="00F538F0" w:rsidRPr="00F538F0" w:rsidRDefault="00F538F0" w:rsidP="00F538F0">
            <w:pPr>
              <w:ind w:firstLineChars="0" w:firstLine="0"/>
              <w:jc w:val="center"/>
            </w:pPr>
            <w:r w:rsidRPr="00F538F0">
              <w:t>High</w:t>
            </w:r>
          </w:p>
        </w:tc>
      </w:tr>
    </w:tbl>
    <w:p w14:paraId="6A87AC52" w14:textId="77777777" w:rsidR="00F538F0" w:rsidRDefault="00F538F0" w:rsidP="00F538F0">
      <w:pPr>
        <w:pStyle w:val="af3"/>
        <w:jc w:val="both"/>
        <w:rPr>
          <w:lang w:val="en-AU"/>
        </w:rPr>
      </w:pPr>
      <w:r w:rsidRPr="004B6B2C">
        <w:rPr>
          <w:lang w:val="en-AU"/>
        </w:rPr>
        <w:t>Q1: Were there clear criteria for inclusion in the case series?</w:t>
      </w:r>
    </w:p>
    <w:p w14:paraId="326B38B1" w14:textId="77777777" w:rsidR="00F538F0" w:rsidRDefault="00F538F0" w:rsidP="00F538F0">
      <w:pPr>
        <w:pStyle w:val="af3"/>
        <w:jc w:val="both"/>
        <w:rPr>
          <w:lang w:val="en-AU"/>
        </w:rPr>
      </w:pPr>
      <w:r w:rsidRPr="004B6B2C">
        <w:rPr>
          <w:lang w:val="en-AU"/>
        </w:rPr>
        <w:t>Q2: Was the condition measured in a standard, reliable way for all participants included in the case series?</w:t>
      </w:r>
    </w:p>
    <w:p w14:paraId="0C4E360C" w14:textId="77777777" w:rsidR="00F538F0" w:rsidRDefault="00F538F0" w:rsidP="00F538F0">
      <w:pPr>
        <w:pStyle w:val="af3"/>
        <w:jc w:val="both"/>
        <w:rPr>
          <w:lang w:val="en-AU"/>
        </w:rPr>
      </w:pPr>
      <w:r w:rsidRPr="004B6B2C">
        <w:rPr>
          <w:lang w:val="en-AU"/>
        </w:rPr>
        <w:t>Q3: Were valid methods used for identification of the condition for all participants included in the case series?</w:t>
      </w:r>
    </w:p>
    <w:p w14:paraId="155CBEAD" w14:textId="77777777" w:rsidR="00F538F0" w:rsidRDefault="00F538F0" w:rsidP="00F538F0">
      <w:pPr>
        <w:pStyle w:val="af3"/>
        <w:jc w:val="both"/>
        <w:rPr>
          <w:lang w:val="en-AU"/>
        </w:rPr>
      </w:pPr>
      <w:r w:rsidRPr="004B6B2C">
        <w:rPr>
          <w:lang w:val="en-AU"/>
        </w:rPr>
        <w:t>Q4: Did the case series have consecutive inclusion of participants?</w:t>
      </w:r>
    </w:p>
    <w:p w14:paraId="3D92923D" w14:textId="77777777" w:rsidR="00F538F0" w:rsidRDefault="00F538F0" w:rsidP="00F538F0">
      <w:pPr>
        <w:pStyle w:val="af3"/>
        <w:jc w:val="both"/>
        <w:rPr>
          <w:lang w:val="en-AU"/>
        </w:rPr>
      </w:pPr>
      <w:r w:rsidRPr="004B6B2C">
        <w:rPr>
          <w:lang w:val="en-AU"/>
        </w:rPr>
        <w:t>Q5: Did the case series have complete inclusion of participants?</w:t>
      </w:r>
    </w:p>
    <w:p w14:paraId="3879AAFC" w14:textId="77777777" w:rsidR="00F538F0" w:rsidRDefault="00F538F0" w:rsidP="00F538F0">
      <w:pPr>
        <w:pStyle w:val="af3"/>
        <w:jc w:val="both"/>
        <w:rPr>
          <w:lang w:val="en-AU"/>
        </w:rPr>
      </w:pPr>
      <w:r w:rsidRPr="004B6B2C">
        <w:rPr>
          <w:lang w:val="en-AU"/>
        </w:rPr>
        <w:t>Q6: Was there clear reporting of the demographics of the participants in the study?</w:t>
      </w:r>
    </w:p>
    <w:p w14:paraId="341421B8" w14:textId="77777777" w:rsidR="00F538F0" w:rsidRDefault="00F538F0" w:rsidP="00F538F0">
      <w:pPr>
        <w:pStyle w:val="af3"/>
        <w:jc w:val="both"/>
        <w:rPr>
          <w:lang w:val="en-AU"/>
        </w:rPr>
      </w:pPr>
      <w:r w:rsidRPr="004B6B2C">
        <w:rPr>
          <w:lang w:val="en-AU"/>
        </w:rPr>
        <w:t>Q7: Was there clear reporting of clinical information of the participants?</w:t>
      </w:r>
    </w:p>
    <w:p w14:paraId="6721A624" w14:textId="77777777" w:rsidR="00F538F0" w:rsidRDefault="00F538F0" w:rsidP="00F538F0">
      <w:pPr>
        <w:pStyle w:val="af3"/>
        <w:jc w:val="both"/>
        <w:rPr>
          <w:lang w:val="en-AU"/>
        </w:rPr>
      </w:pPr>
      <w:r w:rsidRPr="004B6B2C">
        <w:rPr>
          <w:lang w:val="en-AU"/>
        </w:rPr>
        <w:t>Q8: Were the outcomes or follow up results of cases clearly reported?</w:t>
      </w:r>
    </w:p>
    <w:p w14:paraId="645F243B" w14:textId="77777777" w:rsidR="00F538F0" w:rsidRDefault="00F538F0" w:rsidP="00F538F0">
      <w:pPr>
        <w:pStyle w:val="af3"/>
        <w:jc w:val="both"/>
        <w:rPr>
          <w:lang w:val="en-AU"/>
        </w:rPr>
      </w:pPr>
      <w:r w:rsidRPr="004B6B2C">
        <w:rPr>
          <w:lang w:val="en-AU"/>
        </w:rPr>
        <w:t>Q9: Was there clear reporting of the presenting site(s)/clinic(s) demographic information?</w:t>
      </w:r>
    </w:p>
    <w:p w14:paraId="70A9C458" w14:textId="42F5A246" w:rsidR="00F538F0" w:rsidRPr="008234F4" w:rsidRDefault="00F538F0" w:rsidP="00F538F0">
      <w:pPr>
        <w:pStyle w:val="af3"/>
        <w:jc w:val="both"/>
        <w:rPr>
          <w:lang w:val="en-AU"/>
        </w:rPr>
      </w:pPr>
      <w:r w:rsidRPr="004B6B2C">
        <w:rPr>
          <w:lang w:val="en-AU"/>
        </w:rPr>
        <w:t xml:space="preserve">Q10: </w:t>
      </w:r>
      <w:r w:rsidRPr="008234F4">
        <w:rPr>
          <w:lang w:val="en-AU"/>
        </w:rPr>
        <w:t>Was statistical analysis appropriate?</w:t>
      </w:r>
    </w:p>
    <w:p w14:paraId="3BDE6153" w14:textId="77777777" w:rsidR="00F538F0" w:rsidRPr="00F538F0" w:rsidRDefault="00F538F0" w:rsidP="00F538F0">
      <w:pPr>
        <w:pStyle w:val="af3"/>
        <w:jc w:val="both"/>
        <w:rPr>
          <w:lang w:val="en-AU"/>
        </w:rPr>
      </w:pPr>
    </w:p>
    <w:p w14:paraId="5D4882A5" w14:textId="77777777" w:rsidR="00F538F0" w:rsidRPr="008234F4" w:rsidRDefault="00F538F0" w:rsidP="00F538F0">
      <w:pPr>
        <w:pStyle w:val="af3"/>
        <w:jc w:val="both"/>
        <w:rPr>
          <w:lang w:val="en-AU"/>
        </w:rPr>
      </w:pPr>
    </w:p>
    <w:p w14:paraId="635E22C2" w14:textId="72AA698C" w:rsidR="00F538F0" w:rsidRPr="009A0A4C" w:rsidRDefault="00373EE0" w:rsidP="00373EE0">
      <w:pPr>
        <w:pStyle w:val="af2"/>
        <w:rPr>
          <w:lang w:val="en-AU"/>
        </w:rPr>
      </w:pPr>
      <w:r>
        <w:rPr>
          <w:bCs/>
          <w:lang w:val="en-AU"/>
        </w:rPr>
        <w:t>Supplementary</w:t>
      </w:r>
      <w:r w:rsidRPr="003D58F2">
        <w:rPr>
          <w:bCs/>
          <w:lang w:val="en-AU"/>
        </w:rPr>
        <w:t xml:space="preserve"> </w:t>
      </w:r>
      <w:r w:rsidR="00F538F0" w:rsidRPr="003D58F2">
        <w:rPr>
          <w:bCs/>
          <w:lang w:val="en-AU"/>
        </w:rPr>
        <w:t>Table</w:t>
      </w:r>
      <w:r>
        <w:rPr>
          <w:bCs/>
          <w:lang w:val="en-AU"/>
        </w:rPr>
        <w:t xml:space="preserve"> </w:t>
      </w:r>
      <w:r w:rsidR="00F538F0">
        <w:rPr>
          <w:bCs/>
          <w:lang w:val="en-AU"/>
        </w:rPr>
        <w:t>4B</w:t>
      </w:r>
      <w:r>
        <w:rPr>
          <w:lang w:val="en-AU"/>
        </w:rPr>
        <w:t xml:space="preserve">. </w:t>
      </w:r>
      <w:r w:rsidR="00F538F0" w:rsidRPr="009A0A4C">
        <w:rPr>
          <w:lang w:val="en-AU"/>
        </w:rPr>
        <w:t>Bef</w:t>
      </w:r>
      <w:r w:rsidRPr="009A0A4C">
        <w:rPr>
          <w:lang w:val="en-AU"/>
        </w:rPr>
        <w:t>ore-and-after</w:t>
      </w:r>
      <w:r>
        <w:rPr>
          <w:lang w:val="en-AU"/>
        </w:rPr>
        <w:t xml:space="preserve"> and not randomized trial</w:t>
      </w:r>
      <w:r w:rsidR="00F538F0" w:rsidRPr="009A0A4C">
        <w:rPr>
          <w:lang w:val="en-AU"/>
        </w:rPr>
        <w:t xml:space="preserve"> (</w:t>
      </w:r>
      <w:r w:rsidR="00F538F0">
        <w:rPr>
          <w:lang w:val="en-AU"/>
        </w:rPr>
        <w:t>n</w:t>
      </w:r>
      <w:r>
        <w:rPr>
          <w:lang w:val="en-AU"/>
        </w:rPr>
        <w:t xml:space="preserve"> </w:t>
      </w:r>
      <w:r w:rsidR="00F538F0">
        <w:rPr>
          <w:lang w:val="en-AU"/>
        </w:rPr>
        <w:t>=</w:t>
      </w:r>
      <w:r>
        <w:rPr>
          <w:lang w:val="en-AU"/>
        </w:rPr>
        <w:t xml:space="preserve"> </w:t>
      </w:r>
      <w:r w:rsidR="00F538F0">
        <w:rPr>
          <w:lang w:val="en-AU"/>
        </w:rPr>
        <w:t>16)</w:t>
      </w:r>
      <w:r>
        <w:rPr>
          <w:lang w:val="en-AU"/>
        </w:rPr>
        <w:t>.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28"/>
      </w:tblGrid>
      <w:tr w:rsidR="00F538F0" w:rsidRPr="00373EE0" w14:paraId="7AA77B6C" w14:textId="77777777" w:rsidTr="00373EE0">
        <w:trPr>
          <w:trHeight w:val="283"/>
          <w:jc w:val="center"/>
        </w:trPr>
        <w:tc>
          <w:tcPr>
            <w:tcW w:w="3544" w:type="dxa"/>
            <w:vAlign w:val="center"/>
          </w:tcPr>
          <w:p w14:paraId="2D68571A" w14:textId="77777777" w:rsidR="00F538F0" w:rsidRPr="00373EE0" w:rsidRDefault="00F538F0" w:rsidP="00373EE0">
            <w:pPr>
              <w:ind w:firstLineChars="0" w:firstLine="0"/>
              <w:jc w:val="left"/>
              <w:rPr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16E24622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Q1</w:t>
            </w:r>
          </w:p>
        </w:tc>
        <w:tc>
          <w:tcPr>
            <w:tcW w:w="567" w:type="dxa"/>
            <w:vAlign w:val="center"/>
          </w:tcPr>
          <w:p w14:paraId="01A936FC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Q2</w:t>
            </w:r>
          </w:p>
        </w:tc>
        <w:tc>
          <w:tcPr>
            <w:tcW w:w="567" w:type="dxa"/>
            <w:vAlign w:val="center"/>
          </w:tcPr>
          <w:p w14:paraId="53AF109A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Q3</w:t>
            </w:r>
          </w:p>
        </w:tc>
        <w:tc>
          <w:tcPr>
            <w:tcW w:w="567" w:type="dxa"/>
            <w:vAlign w:val="center"/>
          </w:tcPr>
          <w:p w14:paraId="7E1CC07B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Q4</w:t>
            </w:r>
          </w:p>
        </w:tc>
        <w:tc>
          <w:tcPr>
            <w:tcW w:w="567" w:type="dxa"/>
            <w:vAlign w:val="center"/>
          </w:tcPr>
          <w:p w14:paraId="30112080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Q5</w:t>
            </w:r>
          </w:p>
        </w:tc>
        <w:tc>
          <w:tcPr>
            <w:tcW w:w="567" w:type="dxa"/>
            <w:vAlign w:val="center"/>
          </w:tcPr>
          <w:p w14:paraId="1C18A50B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Q6</w:t>
            </w:r>
          </w:p>
        </w:tc>
        <w:tc>
          <w:tcPr>
            <w:tcW w:w="567" w:type="dxa"/>
            <w:vAlign w:val="center"/>
          </w:tcPr>
          <w:p w14:paraId="788068F7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Q7</w:t>
            </w:r>
          </w:p>
        </w:tc>
        <w:tc>
          <w:tcPr>
            <w:tcW w:w="567" w:type="dxa"/>
            <w:vAlign w:val="center"/>
          </w:tcPr>
          <w:p w14:paraId="7147C0FE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Q8</w:t>
            </w:r>
          </w:p>
        </w:tc>
        <w:tc>
          <w:tcPr>
            <w:tcW w:w="567" w:type="dxa"/>
            <w:vAlign w:val="center"/>
          </w:tcPr>
          <w:p w14:paraId="68C3B473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Q9</w:t>
            </w:r>
          </w:p>
        </w:tc>
        <w:tc>
          <w:tcPr>
            <w:tcW w:w="1128" w:type="dxa"/>
            <w:vAlign w:val="center"/>
          </w:tcPr>
          <w:p w14:paraId="36EE9A70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Quality</w:t>
            </w:r>
          </w:p>
        </w:tc>
      </w:tr>
      <w:tr w:rsidR="00F538F0" w:rsidRPr="00373EE0" w14:paraId="158594D6" w14:textId="77777777" w:rsidTr="00373EE0">
        <w:trPr>
          <w:trHeight w:val="283"/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0636DC0B" w14:textId="77777777" w:rsidR="00F538F0" w:rsidRPr="00373EE0" w:rsidRDefault="00F538F0" w:rsidP="00373EE0">
            <w:pPr>
              <w:ind w:firstLineChars="0" w:firstLine="0"/>
              <w:jc w:val="left"/>
            </w:pPr>
            <w:r w:rsidRPr="00373EE0">
              <w:rPr>
                <w:lang w:val="en-AU"/>
              </w:rPr>
              <w:t>Atef &amp; Mounir, 2018</w:t>
            </w:r>
          </w:p>
        </w:tc>
        <w:tc>
          <w:tcPr>
            <w:tcW w:w="567" w:type="dxa"/>
            <w:vAlign w:val="center"/>
          </w:tcPr>
          <w:p w14:paraId="01A44494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15E7862F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6E137730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7BD06807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NA</w:t>
            </w:r>
          </w:p>
        </w:tc>
        <w:tc>
          <w:tcPr>
            <w:tcW w:w="567" w:type="dxa"/>
            <w:vAlign w:val="center"/>
          </w:tcPr>
          <w:p w14:paraId="0533D93F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N</w:t>
            </w:r>
          </w:p>
        </w:tc>
        <w:tc>
          <w:tcPr>
            <w:tcW w:w="567" w:type="dxa"/>
            <w:vAlign w:val="center"/>
          </w:tcPr>
          <w:p w14:paraId="3121ED60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7D9C4B25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6FFBD162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2A9CA20D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1128" w:type="dxa"/>
            <w:vAlign w:val="center"/>
          </w:tcPr>
          <w:p w14:paraId="56019387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High</w:t>
            </w:r>
          </w:p>
        </w:tc>
      </w:tr>
      <w:tr w:rsidR="00F538F0" w:rsidRPr="00373EE0" w14:paraId="5CFCC8EF" w14:textId="77777777" w:rsidTr="00373EE0">
        <w:trPr>
          <w:trHeight w:val="283"/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40AB93B5" w14:textId="77777777" w:rsidR="00F538F0" w:rsidRPr="00373EE0" w:rsidRDefault="00F538F0" w:rsidP="00373EE0">
            <w:pPr>
              <w:ind w:firstLineChars="0" w:firstLine="0"/>
              <w:jc w:val="left"/>
            </w:pPr>
            <w:r w:rsidRPr="00373EE0">
              <w:rPr>
                <w:lang w:val="en-AU"/>
              </w:rPr>
              <w:lastRenderedPageBreak/>
              <w:t xml:space="preserve">Díaz &amp; </w:t>
            </w:r>
            <w:proofErr w:type="spellStart"/>
            <w:r w:rsidRPr="00373EE0">
              <w:rPr>
                <w:lang w:val="en-AU"/>
              </w:rPr>
              <w:t>Gías</w:t>
            </w:r>
            <w:proofErr w:type="spellEnd"/>
            <w:r w:rsidRPr="00373EE0">
              <w:rPr>
                <w:lang w:val="en-AU"/>
              </w:rPr>
              <w:t>, 2013</w:t>
            </w:r>
          </w:p>
        </w:tc>
        <w:tc>
          <w:tcPr>
            <w:tcW w:w="567" w:type="dxa"/>
            <w:vAlign w:val="center"/>
          </w:tcPr>
          <w:p w14:paraId="114E68EA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081B8A8A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239E8615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138AA514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NA</w:t>
            </w:r>
          </w:p>
        </w:tc>
        <w:tc>
          <w:tcPr>
            <w:tcW w:w="567" w:type="dxa"/>
            <w:vAlign w:val="center"/>
          </w:tcPr>
          <w:p w14:paraId="48EBB4C0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N</w:t>
            </w:r>
          </w:p>
        </w:tc>
        <w:tc>
          <w:tcPr>
            <w:tcW w:w="567" w:type="dxa"/>
            <w:vAlign w:val="center"/>
          </w:tcPr>
          <w:p w14:paraId="15820457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37ED483C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24F8FC57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N</w:t>
            </w:r>
          </w:p>
        </w:tc>
        <w:tc>
          <w:tcPr>
            <w:tcW w:w="567" w:type="dxa"/>
            <w:vAlign w:val="center"/>
          </w:tcPr>
          <w:p w14:paraId="7EF56793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1128" w:type="dxa"/>
            <w:vAlign w:val="center"/>
          </w:tcPr>
          <w:p w14:paraId="279367AB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Moderate</w:t>
            </w:r>
          </w:p>
        </w:tc>
      </w:tr>
      <w:tr w:rsidR="00F538F0" w:rsidRPr="00373EE0" w14:paraId="467B1679" w14:textId="77777777" w:rsidTr="00373EE0">
        <w:trPr>
          <w:trHeight w:val="283"/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68B57368" w14:textId="77777777" w:rsidR="00F538F0" w:rsidRPr="00373EE0" w:rsidRDefault="00F538F0" w:rsidP="00373EE0">
            <w:pPr>
              <w:ind w:firstLineChars="0" w:firstLine="0"/>
              <w:jc w:val="left"/>
            </w:pPr>
            <w:r w:rsidRPr="00373EE0">
              <w:rPr>
                <w:lang w:val="en-AU"/>
              </w:rPr>
              <w:t xml:space="preserve">Di </w:t>
            </w:r>
            <w:proofErr w:type="spellStart"/>
            <w:r w:rsidRPr="00373EE0">
              <w:rPr>
                <w:lang w:val="en-AU"/>
              </w:rPr>
              <w:t>Pillo</w:t>
            </w:r>
            <w:proofErr w:type="spellEnd"/>
            <w:r w:rsidRPr="00373EE0">
              <w:rPr>
                <w:lang w:val="en-AU"/>
              </w:rPr>
              <w:t xml:space="preserve"> &amp; Rapoport, 2009</w:t>
            </w:r>
          </w:p>
        </w:tc>
        <w:tc>
          <w:tcPr>
            <w:tcW w:w="567" w:type="dxa"/>
            <w:vAlign w:val="center"/>
          </w:tcPr>
          <w:p w14:paraId="14193CEB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2742B892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45AF9188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7B6ED5BC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NA</w:t>
            </w:r>
          </w:p>
        </w:tc>
        <w:tc>
          <w:tcPr>
            <w:tcW w:w="567" w:type="dxa"/>
            <w:vAlign w:val="center"/>
          </w:tcPr>
          <w:p w14:paraId="660A8A80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N</w:t>
            </w:r>
          </w:p>
        </w:tc>
        <w:tc>
          <w:tcPr>
            <w:tcW w:w="567" w:type="dxa"/>
            <w:vAlign w:val="center"/>
          </w:tcPr>
          <w:p w14:paraId="3D703E6C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16177A9F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1DC7E0E2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N</w:t>
            </w:r>
          </w:p>
        </w:tc>
        <w:tc>
          <w:tcPr>
            <w:tcW w:w="567" w:type="dxa"/>
            <w:vAlign w:val="center"/>
          </w:tcPr>
          <w:p w14:paraId="180AFDA5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1128" w:type="dxa"/>
            <w:vAlign w:val="center"/>
          </w:tcPr>
          <w:p w14:paraId="78B1579D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Moderate</w:t>
            </w:r>
          </w:p>
        </w:tc>
      </w:tr>
      <w:tr w:rsidR="00F538F0" w:rsidRPr="00373EE0" w14:paraId="277D039C" w14:textId="77777777" w:rsidTr="00373EE0">
        <w:trPr>
          <w:trHeight w:val="283"/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7B1A0448" w14:textId="237400D9" w:rsidR="00F538F0" w:rsidRPr="00EE7E20" w:rsidRDefault="00F538F0" w:rsidP="00373EE0">
            <w:pPr>
              <w:ind w:firstLineChars="0" w:firstLine="0"/>
              <w:jc w:val="left"/>
              <w:rPr>
                <w:lang w:val="en-AU"/>
              </w:rPr>
            </w:pPr>
            <w:r w:rsidRPr="00EE7E20">
              <w:rPr>
                <w:lang w:val="en-AU"/>
              </w:rPr>
              <w:t xml:space="preserve">Felice </w:t>
            </w:r>
            <w:r w:rsidR="00373EE0" w:rsidRPr="00EE7E20">
              <w:rPr>
                <w:i/>
              </w:rPr>
              <w:t>et al.</w:t>
            </w:r>
            <w:r w:rsidR="00373EE0" w:rsidRPr="00EE7E20">
              <w:t xml:space="preserve"> [</w:t>
            </w:r>
            <w:r w:rsidR="00DD0227" w:rsidRPr="00EE7E20">
              <w:t>34</w:t>
            </w:r>
            <w:r w:rsidR="00373EE0" w:rsidRPr="00EE7E20">
              <w:t>]</w:t>
            </w:r>
            <w:r w:rsidRPr="00EE7E20">
              <w:rPr>
                <w:lang w:val="en-AU"/>
              </w:rPr>
              <w:t>, 2009 A</w:t>
            </w:r>
          </w:p>
        </w:tc>
        <w:tc>
          <w:tcPr>
            <w:tcW w:w="567" w:type="dxa"/>
            <w:vAlign w:val="center"/>
          </w:tcPr>
          <w:p w14:paraId="302346AD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545B32E3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49BC18B7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500CEDAF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N</w:t>
            </w:r>
          </w:p>
        </w:tc>
        <w:tc>
          <w:tcPr>
            <w:tcW w:w="567" w:type="dxa"/>
            <w:vAlign w:val="center"/>
          </w:tcPr>
          <w:p w14:paraId="1B073E2C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N</w:t>
            </w:r>
          </w:p>
        </w:tc>
        <w:tc>
          <w:tcPr>
            <w:tcW w:w="567" w:type="dxa"/>
            <w:vAlign w:val="center"/>
          </w:tcPr>
          <w:p w14:paraId="7FE8F187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2686B630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190829E1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693B596E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1128" w:type="dxa"/>
            <w:vAlign w:val="center"/>
          </w:tcPr>
          <w:p w14:paraId="24E2AFBF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Moderate</w:t>
            </w:r>
          </w:p>
        </w:tc>
      </w:tr>
      <w:tr w:rsidR="00F538F0" w:rsidRPr="00373EE0" w14:paraId="03F733B9" w14:textId="77777777" w:rsidTr="00373EE0">
        <w:trPr>
          <w:trHeight w:val="283"/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02004D9E" w14:textId="724AD40C" w:rsidR="00F538F0" w:rsidRPr="00EE7E20" w:rsidRDefault="00F538F0" w:rsidP="00373EE0">
            <w:pPr>
              <w:ind w:firstLineChars="0" w:firstLine="0"/>
              <w:jc w:val="left"/>
              <w:rPr>
                <w:lang w:val="en-AU"/>
              </w:rPr>
            </w:pPr>
            <w:r w:rsidRPr="00EE7E20">
              <w:rPr>
                <w:lang w:val="en-AU"/>
              </w:rPr>
              <w:t xml:space="preserve">Felice </w:t>
            </w:r>
            <w:r w:rsidR="00373EE0" w:rsidRPr="00EE7E20">
              <w:rPr>
                <w:i/>
              </w:rPr>
              <w:t>et al.</w:t>
            </w:r>
            <w:r w:rsidR="00373EE0" w:rsidRPr="00EE7E20">
              <w:t xml:space="preserve"> [</w:t>
            </w:r>
            <w:r w:rsidR="00DD0227" w:rsidRPr="00EE7E20">
              <w:t>35</w:t>
            </w:r>
            <w:r w:rsidR="00373EE0" w:rsidRPr="00EE7E20">
              <w:t>]</w:t>
            </w:r>
            <w:r w:rsidRPr="00EE7E20">
              <w:rPr>
                <w:lang w:val="en-AU"/>
              </w:rPr>
              <w:t>, 2009 B</w:t>
            </w:r>
          </w:p>
        </w:tc>
        <w:tc>
          <w:tcPr>
            <w:tcW w:w="567" w:type="dxa"/>
            <w:vAlign w:val="center"/>
          </w:tcPr>
          <w:p w14:paraId="60AE66FC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1DB1C16B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4755F79E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480948C2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N</w:t>
            </w:r>
          </w:p>
        </w:tc>
        <w:tc>
          <w:tcPr>
            <w:tcW w:w="567" w:type="dxa"/>
            <w:vAlign w:val="center"/>
          </w:tcPr>
          <w:p w14:paraId="27390495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N</w:t>
            </w:r>
          </w:p>
        </w:tc>
        <w:tc>
          <w:tcPr>
            <w:tcW w:w="567" w:type="dxa"/>
            <w:vAlign w:val="center"/>
          </w:tcPr>
          <w:p w14:paraId="51719441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0D517070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08531E9B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77C9D056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1128" w:type="dxa"/>
            <w:vAlign w:val="center"/>
          </w:tcPr>
          <w:p w14:paraId="144A5DA5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Moderate</w:t>
            </w:r>
          </w:p>
        </w:tc>
      </w:tr>
      <w:tr w:rsidR="00F538F0" w:rsidRPr="00373EE0" w14:paraId="7DB99D03" w14:textId="77777777" w:rsidTr="00373EE0">
        <w:trPr>
          <w:trHeight w:val="283"/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3D87FD33" w14:textId="77777777" w:rsidR="00F538F0" w:rsidRPr="00EE7E20" w:rsidRDefault="00F538F0" w:rsidP="00373EE0">
            <w:pPr>
              <w:ind w:firstLineChars="0" w:firstLine="0"/>
              <w:jc w:val="left"/>
              <w:rPr>
                <w:lang w:val="en-AU"/>
              </w:rPr>
            </w:pPr>
            <w:r w:rsidRPr="00EE7E20">
              <w:rPr>
                <w:lang w:val="en-AU"/>
              </w:rPr>
              <w:t xml:space="preserve">Ferrigno, </w:t>
            </w:r>
            <w:proofErr w:type="spellStart"/>
            <w:r w:rsidRPr="00EE7E20">
              <w:rPr>
                <w:lang w:val="en-AU"/>
              </w:rPr>
              <w:t>Laureti</w:t>
            </w:r>
            <w:proofErr w:type="spellEnd"/>
            <w:r w:rsidRPr="00EE7E20">
              <w:rPr>
                <w:lang w:val="en-AU"/>
              </w:rPr>
              <w:t xml:space="preserve"> &amp; </w:t>
            </w:r>
            <w:proofErr w:type="spellStart"/>
            <w:r w:rsidRPr="00EE7E20">
              <w:rPr>
                <w:lang w:val="en-AU"/>
              </w:rPr>
              <w:t>Fanali</w:t>
            </w:r>
            <w:proofErr w:type="spellEnd"/>
            <w:r w:rsidRPr="00EE7E20">
              <w:rPr>
                <w:lang w:val="en-AU"/>
              </w:rPr>
              <w:t>, 2005</w:t>
            </w:r>
          </w:p>
        </w:tc>
        <w:tc>
          <w:tcPr>
            <w:tcW w:w="567" w:type="dxa"/>
            <w:vAlign w:val="center"/>
          </w:tcPr>
          <w:p w14:paraId="250961D3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73FA9C63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704E7FC4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0E888182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NA</w:t>
            </w:r>
          </w:p>
        </w:tc>
        <w:tc>
          <w:tcPr>
            <w:tcW w:w="567" w:type="dxa"/>
            <w:vAlign w:val="center"/>
          </w:tcPr>
          <w:p w14:paraId="25DD2315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N</w:t>
            </w:r>
          </w:p>
        </w:tc>
        <w:tc>
          <w:tcPr>
            <w:tcW w:w="567" w:type="dxa"/>
            <w:vAlign w:val="center"/>
          </w:tcPr>
          <w:p w14:paraId="2F97A1B7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6723AF16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5F00D561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N</w:t>
            </w:r>
          </w:p>
        </w:tc>
        <w:tc>
          <w:tcPr>
            <w:tcW w:w="567" w:type="dxa"/>
            <w:vAlign w:val="center"/>
          </w:tcPr>
          <w:p w14:paraId="3E06C3C7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1128" w:type="dxa"/>
            <w:vAlign w:val="center"/>
          </w:tcPr>
          <w:p w14:paraId="24918575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Moderate</w:t>
            </w:r>
          </w:p>
        </w:tc>
      </w:tr>
      <w:tr w:rsidR="00F538F0" w:rsidRPr="00373EE0" w14:paraId="3ACE0198" w14:textId="77777777" w:rsidTr="00373EE0">
        <w:trPr>
          <w:trHeight w:val="283"/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54C96F2E" w14:textId="77777777" w:rsidR="00F538F0" w:rsidRPr="00EE7E20" w:rsidRDefault="00F538F0" w:rsidP="00373EE0">
            <w:pPr>
              <w:ind w:firstLineChars="0" w:firstLine="0"/>
              <w:jc w:val="left"/>
              <w:rPr>
                <w:lang w:val="en-AU"/>
              </w:rPr>
            </w:pPr>
            <w:r w:rsidRPr="00EE7E20">
              <w:rPr>
                <w:lang w:val="en-AU"/>
              </w:rPr>
              <w:t xml:space="preserve">Friberg, </w:t>
            </w:r>
            <w:proofErr w:type="spellStart"/>
            <w:r w:rsidRPr="00EE7E20">
              <w:rPr>
                <w:lang w:val="en-AU"/>
              </w:rPr>
              <w:t>Ivanoff</w:t>
            </w:r>
            <w:proofErr w:type="spellEnd"/>
            <w:r w:rsidRPr="00EE7E20">
              <w:rPr>
                <w:lang w:val="en-AU"/>
              </w:rPr>
              <w:t xml:space="preserve"> &amp; </w:t>
            </w:r>
            <w:proofErr w:type="spellStart"/>
            <w:r w:rsidRPr="00EE7E20">
              <w:rPr>
                <w:lang w:val="en-AU"/>
              </w:rPr>
              <w:t>Lekholm</w:t>
            </w:r>
            <w:proofErr w:type="spellEnd"/>
            <w:r w:rsidRPr="00EE7E20">
              <w:rPr>
                <w:lang w:val="en-AU"/>
              </w:rPr>
              <w:t>, 1992</w:t>
            </w:r>
          </w:p>
        </w:tc>
        <w:tc>
          <w:tcPr>
            <w:tcW w:w="567" w:type="dxa"/>
            <w:vAlign w:val="center"/>
          </w:tcPr>
          <w:p w14:paraId="4EBB118D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799D1FE4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1BDD6D95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18C1BB6F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NA</w:t>
            </w:r>
          </w:p>
        </w:tc>
        <w:tc>
          <w:tcPr>
            <w:tcW w:w="567" w:type="dxa"/>
            <w:vAlign w:val="center"/>
          </w:tcPr>
          <w:p w14:paraId="5B403DAE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N</w:t>
            </w:r>
          </w:p>
        </w:tc>
        <w:tc>
          <w:tcPr>
            <w:tcW w:w="567" w:type="dxa"/>
            <w:vAlign w:val="center"/>
          </w:tcPr>
          <w:p w14:paraId="4A8B2A6E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57E79F37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6BD3F857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N</w:t>
            </w:r>
          </w:p>
        </w:tc>
        <w:tc>
          <w:tcPr>
            <w:tcW w:w="567" w:type="dxa"/>
            <w:vAlign w:val="center"/>
          </w:tcPr>
          <w:p w14:paraId="3DEB0902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1128" w:type="dxa"/>
            <w:vAlign w:val="center"/>
          </w:tcPr>
          <w:p w14:paraId="7CC55EAD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Moderate</w:t>
            </w:r>
          </w:p>
        </w:tc>
      </w:tr>
      <w:tr w:rsidR="00F538F0" w:rsidRPr="00373EE0" w14:paraId="15185239" w14:textId="77777777" w:rsidTr="00373EE0">
        <w:trPr>
          <w:trHeight w:val="283"/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0C1FE9AE" w14:textId="2A3DB25C" w:rsidR="00F538F0" w:rsidRPr="00EE7E20" w:rsidRDefault="00F538F0" w:rsidP="00373EE0">
            <w:pPr>
              <w:ind w:firstLineChars="0" w:firstLine="0"/>
              <w:jc w:val="left"/>
              <w:rPr>
                <w:lang w:val="en-AU"/>
              </w:rPr>
            </w:pPr>
            <w:r w:rsidRPr="00EE7E20">
              <w:rPr>
                <w:lang w:val="en-AU"/>
              </w:rPr>
              <w:t xml:space="preserve">Gagik </w:t>
            </w:r>
            <w:r w:rsidR="00373EE0" w:rsidRPr="00EE7E20">
              <w:rPr>
                <w:i/>
              </w:rPr>
              <w:t>et al.</w:t>
            </w:r>
            <w:r w:rsidR="00373EE0" w:rsidRPr="00EE7E20">
              <w:t xml:space="preserve"> [</w:t>
            </w:r>
            <w:r w:rsidR="00DD0227" w:rsidRPr="00EE7E20">
              <w:t>53</w:t>
            </w:r>
            <w:r w:rsidR="00373EE0" w:rsidRPr="00EE7E20">
              <w:t>]</w:t>
            </w:r>
            <w:r w:rsidRPr="00EE7E20">
              <w:rPr>
                <w:lang w:val="en-AU"/>
              </w:rPr>
              <w:t>, 2020</w:t>
            </w:r>
          </w:p>
        </w:tc>
        <w:tc>
          <w:tcPr>
            <w:tcW w:w="567" w:type="dxa"/>
            <w:vAlign w:val="center"/>
          </w:tcPr>
          <w:p w14:paraId="3F547A4C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26E49765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2A90B2BE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0C25ED95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26181657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N</w:t>
            </w:r>
          </w:p>
        </w:tc>
        <w:tc>
          <w:tcPr>
            <w:tcW w:w="567" w:type="dxa"/>
            <w:vAlign w:val="center"/>
          </w:tcPr>
          <w:p w14:paraId="051DDDB4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65CEEA8D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4E090AD9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N</w:t>
            </w:r>
          </w:p>
        </w:tc>
        <w:tc>
          <w:tcPr>
            <w:tcW w:w="567" w:type="dxa"/>
            <w:vAlign w:val="center"/>
          </w:tcPr>
          <w:p w14:paraId="4BF208B0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1128" w:type="dxa"/>
            <w:vAlign w:val="center"/>
          </w:tcPr>
          <w:p w14:paraId="1F442A52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Moderate</w:t>
            </w:r>
          </w:p>
        </w:tc>
      </w:tr>
      <w:tr w:rsidR="00F538F0" w:rsidRPr="00373EE0" w14:paraId="7EBFADBE" w14:textId="77777777" w:rsidTr="00373EE0">
        <w:trPr>
          <w:trHeight w:val="283"/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611724A7" w14:textId="77777777" w:rsidR="00F538F0" w:rsidRPr="00EE7E20" w:rsidRDefault="00F538F0" w:rsidP="00373EE0">
            <w:pPr>
              <w:ind w:firstLineChars="0" w:firstLine="0"/>
              <w:jc w:val="left"/>
              <w:rPr>
                <w:lang w:val="en-AU"/>
              </w:rPr>
            </w:pPr>
            <w:r w:rsidRPr="00EE7E20">
              <w:rPr>
                <w:lang w:val="en-AU"/>
              </w:rPr>
              <w:t xml:space="preserve">Hartmann, </w:t>
            </w:r>
            <w:proofErr w:type="spellStart"/>
            <w:r w:rsidRPr="00EE7E20">
              <w:rPr>
                <w:lang w:val="en-AU"/>
              </w:rPr>
              <w:t>Welte-Jzyk</w:t>
            </w:r>
            <w:proofErr w:type="spellEnd"/>
            <w:r w:rsidRPr="00EE7E20">
              <w:rPr>
                <w:lang w:val="en-AU"/>
              </w:rPr>
              <w:t xml:space="preserve"> &amp; Seiler, 2017</w:t>
            </w:r>
          </w:p>
        </w:tc>
        <w:tc>
          <w:tcPr>
            <w:tcW w:w="567" w:type="dxa"/>
            <w:vAlign w:val="center"/>
          </w:tcPr>
          <w:p w14:paraId="4FE6139A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488ADB3A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12092993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048C964B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206E5CF7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44F13F87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761F090A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1FAAAD29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71C1C05A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1128" w:type="dxa"/>
            <w:vAlign w:val="center"/>
          </w:tcPr>
          <w:p w14:paraId="30FD4152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High</w:t>
            </w:r>
          </w:p>
        </w:tc>
      </w:tr>
      <w:tr w:rsidR="00F538F0" w:rsidRPr="00373EE0" w14:paraId="5FC40F1D" w14:textId="77777777" w:rsidTr="00373EE0">
        <w:trPr>
          <w:trHeight w:val="283"/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1A7952C1" w14:textId="646EE768" w:rsidR="00F538F0" w:rsidRPr="00EE7E20" w:rsidRDefault="00F538F0" w:rsidP="00373EE0">
            <w:pPr>
              <w:ind w:firstLineChars="0" w:firstLine="0"/>
              <w:jc w:val="left"/>
            </w:pPr>
            <w:proofErr w:type="spellStart"/>
            <w:r w:rsidRPr="00EE7E20">
              <w:rPr>
                <w:lang w:val="en-AU"/>
              </w:rPr>
              <w:t>Juodzbalys</w:t>
            </w:r>
            <w:proofErr w:type="spellEnd"/>
            <w:r w:rsidRPr="00EE7E20">
              <w:rPr>
                <w:lang w:val="en-AU"/>
              </w:rPr>
              <w:t xml:space="preserve"> </w:t>
            </w:r>
            <w:r w:rsidR="00373EE0" w:rsidRPr="00EE7E20">
              <w:rPr>
                <w:i/>
              </w:rPr>
              <w:t>et al.</w:t>
            </w:r>
            <w:r w:rsidR="00373EE0" w:rsidRPr="00EE7E20">
              <w:t xml:space="preserve"> [</w:t>
            </w:r>
            <w:r w:rsidR="00421C27" w:rsidRPr="00EE7E20">
              <w:t>59</w:t>
            </w:r>
            <w:r w:rsidR="00373EE0" w:rsidRPr="00EE7E20">
              <w:t>]</w:t>
            </w:r>
            <w:r w:rsidRPr="00EE7E20">
              <w:rPr>
                <w:lang w:val="en-AU"/>
              </w:rPr>
              <w:t>, 2011</w:t>
            </w:r>
          </w:p>
        </w:tc>
        <w:tc>
          <w:tcPr>
            <w:tcW w:w="567" w:type="dxa"/>
            <w:vAlign w:val="center"/>
          </w:tcPr>
          <w:p w14:paraId="3B686BFD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30039364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143A2BF0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16B44A0A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NA</w:t>
            </w:r>
          </w:p>
        </w:tc>
        <w:tc>
          <w:tcPr>
            <w:tcW w:w="567" w:type="dxa"/>
            <w:vAlign w:val="center"/>
          </w:tcPr>
          <w:p w14:paraId="1D892FC9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32FAF6CE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60DB0CEF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4E8C0D55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6DE84DEB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1128" w:type="dxa"/>
            <w:vAlign w:val="center"/>
          </w:tcPr>
          <w:p w14:paraId="04021AA0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High</w:t>
            </w:r>
          </w:p>
        </w:tc>
      </w:tr>
      <w:tr w:rsidR="00F538F0" w:rsidRPr="00373EE0" w14:paraId="4E4DC3E8" w14:textId="77777777" w:rsidTr="00373EE0">
        <w:trPr>
          <w:trHeight w:val="283"/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7F84C511" w14:textId="4E95EFF2" w:rsidR="00F538F0" w:rsidRPr="00EE7E20" w:rsidRDefault="00F538F0" w:rsidP="00373EE0">
            <w:pPr>
              <w:ind w:firstLineChars="0" w:firstLine="0"/>
              <w:jc w:val="left"/>
            </w:pPr>
            <w:r w:rsidRPr="00EE7E20">
              <w:rPr>
                <w:lang w:val="en-AU"/>
              </w:rPr>
              <w:t xml:space="preserve">Kim </w:t>
            </w:r>
            <w:r w:rsidR="00373EE0" w:rsidRPr="00EE7E20">
              <w:rPr>
                <w:i/>
              </w:rPr>
              <w:t>et al.</w:t>
            </w:r>
            <w:r w:rsidR="00373EE0" w:rsidRPr="00EE7E20">
              <w:t xml:space="preserve"> [</w:t>
            </w:r>
            <w:r w:rsidR="00421C27" w:rsidRPr="00EE7E20">
              <w:t>54</w:t>
            </w:r>
            <w:r w:rsidR="00373EE0" w:rsidRPr="00EE7E20">
              <w:t>]</w:t>
            </w:r>
            <w:r w:rsidRPr="00EE7E20">
              <w:rPr>
                <w:lang w:val="en-AU"/>
              </w:rPr>
              <w:t>, 2013</w:t>
            </w:r>
          </w:p>
        </w:tc>
        <w:tc>
          <w:tcPr>
            <w:tcW w:w="567" w:type="dxa"/>
            <w:vAlign w:val="center"/>
          </w:tcPr>
          <w:p w14:paraId="23890ED8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5C0B3D13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3632DC1E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5833390C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NA</w:t>
            </w:r>
          </w:p>
        </w:tc>
        <w:tc>
          <w:tcPr>
            <w:tcW w:w="567" w:type="dxa"/>
            <w:vAlign w:val="center"/>
          </w:tcPr>
          <w:p w14:paraId="40206C82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36EF8753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1E275BAA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66F43A6F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N</w:t>
            </w:r>
          </w:p>
        </w:tc>
        <w:tc>
          <w:tcPr>
            <w:tcW w:w="567" w:type="dxa"/>
            <w:vAlign w:val="center"/>
          </w:tcPr>
          <w:p w14:paraId="42729E93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1128" w:type="dxa"/>
            <w:vAlign w:val="center"/>
          </w:tcPr>
          <w:p w14:paraId="423A369C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High</w:t>
            </w:r>
          </w:p>
        </w:tc>
      </w:tr>
      <w:tr w:rsidR="00F538F0" w:rsidRPr="00373EE0" w14:paraId="13275522" w14:textId="77777777" w:rsidTr="00373EE0">
        <w:trPr>
          <w:trHeight w:val="283"/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18616ED4" w14:textId="02B7F33B" w:rsidR="00F538F0" w:rsidRPr="00EE7E20" w:rsidRDefault="00F538F0" w:rsidP="00373EE0">
            <w:pPr>
              <w:ind w:firstLineChars="0" w:firstLine="0"/>
              <w:jc w:val="left"/>
              <w:rPr>
                <w:lang w:val="en-AU"/>
              </w:rPr>
            </w:pPr>
            <w:proofErr w:type="spellStart"/>
            <w:r w:rsidRPr="00EE7E20">
              <w:t>Nishimaki</w:t>
            </w:r>
            <w:proofErr w:type="spellEnd"/>
            <w:r w:rsidRPr="00EE7E20">
              <w:t xml:space="preserve"> </w:t>
            </w:r>
            <w:r w:rsidR="00373EE0" w:rsidRPr="00EE7E20">
              <w:rPr>
                <w:i/>
              </w:rPr>
              <w:t>et al.</w:t>
            </w:r>
            <w:r w:rsidR="00373EE0" w:rsidRPr="00EE7E20">
              <w:t xml:space="preserve"> [</w:t>
            </w:r>
            <w:r w:rsidR="00421C27" w:rsidRPr="00EE7E20">
              <w:t>50</w:t>
            </w:r>
            <w:r w:rsidR="00373EE0" w:rsidRPr="00EE7E20">
              <w:t>]</w:t>
            </w:r>
            <w:r w:rsidRPr="00EE7E20">
              <w:t>, 2016</w:t>
            </w:r>
          </w:p>
        </w:tc>
        <w:tc>
          <w:tcPr>
            <w:tcW w:w="567" w:type="dxa"/>
            <w:vAlign w:val="center"/>
          </w:tcPr>
          <w:p w14:paraId="6CE582CB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3BD7A666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5B176C3F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2CA09AE2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NA</w:t>
            </w:r>
          </w:p>
        </w:tc>
        <w:tc>
          <w:tcPr>
            <w:tcW w:w="567" w:type="dxa"/>
            <w:vAlign w:val="center"/>
          </w:tcPr>
          <w:p w14:paraId="28629C75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N</w:t>
            </w:r>
          </w:p>
        </w:tc>
        <w:tc>
          <w:tcPr>
            <w:tcW w:w="567" w:type="dxa"/>
            <w:vAlign w:val="center"/>
          </w:tcPr>
          <w:p w14:paraId="6A18EB80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590F73C7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40D970CF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N</w:t>
            </w:r>
          </w:p>
        </w:tc>
        <w:tc>
          <w:tcPr>
            <w:tcW w:w="567" w:type="dxa"/>
            <w:vAlign w:val="center"/>
          </w:tcPr>
          <w:p w14:paraId="70C99508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1128" w:type="dxa"/>
            <w:vAlign w:val="center"/>
          </w:tcPr>
          <w:p w14:paraId="006739F6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Moderate</w:t>
            </w:r>
          </w:p>
        </w:tc>
      </w:tr>
      <w:tr w:rsidR="00F538F0" w:rsidRPr="00373EE0" w14:paraId="03D7973C" w14:textId="77777777" w:rsidTr="00373EE0">
        <w:trPr>
          <w:trHeight w:val="283"/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66F9A6C2" w14:textId="77777777" w:rsidR="00F538F0" w:rsidRPr="00EE7E20" w:rsidRDefault="00F538F0" w:rsidP="00373EE0">
            <w:pPr>
              <w:ind w:firstLineChars="0" w:firstLine="0"/>
              <w:jc w:val="left"/>
            </w:pPr>
            <w:r w:rsidRPr="00EE7E20">
              <w:rPr>
                <w:lang w:val="en-AU"/>
              </w:rPr>
              <w:t>Park, Lee, and Kim, 2010</w:t>
            </w:r>
          </w:p>
        </w:tc>
        <w:tc>
          <w:tcPr>
            <w:tcW w:w="567" w:type="dxa"/>
            <w:vAlign w:val="center"/>
          </w:tcPr>
          <w:p w14:paraId="127F4B89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38817168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58E863D1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664A3C3D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NA</w:t>
            </w:r>
          </w:p>
        </w:tc>
        <w:tc>
          <w:tcPr>
            <w:tcW w:w="567" w:type="dxa"/>
            <w:vAlign w:val="center"/>
          </w:tcPr>
          <w:p w14:paraId="48F5DEE7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1B752F98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79AF8E5E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5EF5962C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N</w:t>
            </w:r>
          </w:p>
        </w:tc>
        <w:tc>
          <w:tcPr>
            <w:tcW w:w="567" w:type="dxa"/>
            <w:vAlign w:val="center"/>
          </w:tcPr>
          <w:p w14:paraId="0E8EF0BA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1128" w:type="dxa"/>
            <w:vAlign w:val="center"/>
          </w:tcPr>
          <w:p w14:paraId="1CB5C1C6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High</w:t>
            </w:r>
          </w:p>
        </w:tc>
      </w:tr>
      <w:tr w:rsidR="00F538F0" w:rsidRPr="00373EE0" w14:paraId="064B3F5E" w14:textId="77777777" w:rsidTr="00373EE0">
        <w:trPr>
          <w:trHeight w:val="283"/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00D18529" w14:textId="4181273D" w:rsidR="00F538F0" w:rsidRPr="00EE7E20" w:rsidRDefault="00F538F0" w:rsidP="00373EE0">
            <w:pPr>
              <w:ind w:firstLineChars="0" w:firstLine="0"/>
              <w:jc w:val="left"/>
            </w:pPr>
            <w:proofErr w:type="spellStart"/>
            <w:r w:rsidRPr="00EE7E20">
              <w:rPr>
                <w:lang w:val="en-AU"/>
              </w:rPr>
              <w:t>Porporatti</w:t>
            </w:r>
            <w:proofErr w:type="spellEnd"/>
            <w:r w:rsidRPr="00EE7E20">
              <w:rPr>
                <w:lang w:val="en-AU"/>
              </w:rPr>
              <w:t xml:space="preserve">, 2006; </w:t>
            </w:r>
            <w:proofErr w:type="spellStart"/>
            <w:r w:rsidRPr="00EE7E20">
              <w:rPr>
                <w:lang w:val="en-AU"/>
              </w:rPr>
              <w:t>Porporatti</w:t>
            </w:r>
            <w:proofErr w:type="spellEnd"/>
            <w:r w:rsidRPr="00EE7E20">
              <w:rPr>
                <w:lang w:val="en-AU"/>
              </w:rPr>
              <w:t xml:space="preserve"> </w:t>
            </w:r>
            <w:r w:rsidR="00373EE0" w:rsidRPr="00EE7E20">
              <w:rPr>
                <w:i/>
              </w:rPr>
              <w:t>et al.</w:t>
            </w:r>
            <w:r w:rsidR="00373EE0" w:rsidRPr="00EE7E20">
              <w:t xml:space="preserve"> [</w:t>
            </w:r>
            <w:r w:rsidR="00421C27" w:rsidRPr="00EE7E20">
              <w:t>27</w:t>
            </w:r>
            <w:r w:rsidR="00373EE0" w:rsidRPr="00EE7E20">
              <w:t>]</w:t>
            </w:r>
            <w:r w:rsidRPr="00EE7E20">
              <w:rPr>
                <w:lang w:val="en-AU"/>
              </w:rPr>
              <w:t>, 2017</w:t>
            </w:r>
          </w:p>
        </w:tc>
        <w:tc>
          <w:tcPr>
            <w:tcW w:w="567" w:type="dxa"/>
            <w:vAlign w:val="center"/>
          </w:tcPr>
          <w:p w14:paraId="00EE1764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49041239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3C3BF134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62A136F9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NA</w:t>
            </w:r>
          </w:p>
        </w:tc>
        <w:tc>
          <w:tcPr>
            <w:tcW w:w="567" w:type="dxa"/>
            <w:vAlign w:val="center"/>
          </w:tcPr>
          <w:p w14:paraId="5DC6DB8D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30E19C0C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5A2C3A72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6DCB0931" w14:textId="2288E21B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212C9E94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1128" w:type="dxa"/>
            <w:vAlign w:val="center"/>
          </w:tcPr>
          <w:p w14:paraId="47CC5E52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High</w:t>
            </w:r>
          </w:p>
        </w:tc>
      </w:tr>
      <w:tr w:rsidR="00F538F0" w:rsidRPr="00373EE0" w14:paraId="40AEFE31" w14:textId="77777777" w:rsidTr="00373EE0">
        <w:trPr>
          <w:trHeight w:val="283"/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0FCAA8E2" w14:textId="369729C5" w:rsidR="00F538F0" w:rsidRPr="00EE7E20" w:rsidRDefault="00F538F0" w:rsidP="00373EE0">
            <w:pPr>
              <w:ind w:firstLineChars="0" w:firstLine="0"/>
              <w:jc w:val="left"/>
            </w:pPr>
            <w:r w:rsidRPr="00EE7E20">
              <w:t xml:space="preserve">Rathod </w:t>
            </w:r>
            <w:r w:rsidR="00373EE0" w:rsidRPr="00EE7E20">
              <w:rPr>
                <w:i/>
              </w:rPr>
              <w:t>et al.</w:t>
            </w:r>
            <w:r w:rsidR="00373EE0" w:rsidRPr="00EE7E20">
              <w:t xml:space="preserve"> [</w:t>
            </w:r>
            <w:r w:rsidR="00421C27" w:rsidRPr="00EE7E20">
              <w:t>52</w:t>
            </w:r>
            <w:r w:rsidR="00373EE0" w:rsidRPr="00EE7E20">
              <w:t>]</w:t>
            </w:r>
            <w:r w:rsidRPr="00EE7E20">
              <w:t>, 2019</w:t>
            </w:r>
          </w:p>
        </w:tc>
        <w:tc>
          <w:tcPr>
            <w:tcW w:w="567" w:type="dxa"/>
            <w:vAlign w:val="center"/>
          </w:tcPr>
          <w:p w14:paraId="6CBD8E43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3F0787F7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1EF7F0AA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28D86CBF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NA</w:t>
            </w:r>
          </w:p>
        </w:tc>
        <w:tc>
          <w:tcPr>
            <w:tcW w:w="567" w:type="dxa"/>
            <w:vAlign w:val="center"/>
          </w:tcPr>
          <w:p w14:paraId="11D09DB4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0B3EAC5B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7E66C7BE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567" w:type="dxa"/>
            <w:vAlign w:val="center"/>
          </w:tcPr>
          <w:p w14:paraId="4809B610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N</w:t>
            </w:r>
          </w:p>
        </w:tc>
        <w:tc>
          <w:tcPr>
            <w:tcW w:w="567" w:type="dxa"/>
            <w:vAlign w:val="center"/>
          </w:tcPr>
          <w:p w14:paraId="379A6F56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Y</w:t>
            </w:r>
          </w:p>
        </w:tc>
        <w:tc>
          <w:tcPr>
            <w:tcW w:w="1128" w:type="dxa"/>
            <w:vAlign w:val="center"/>
          </w:tcPr>
          <w:p w14:paraId="3AAE02D2" w14:textId="77777777" w:rsidR="00F538F0" w:rsidRPr="00373EE0" w:rsidRDefault="00F538F0" w:rsidP="00373EE0">
            <w:pPr>
              <w:ind w:firstLineChars="0" w:firstLine="0"/>
              <w:jc w:val="center"/>
            </w:pPr>
            <w:r w:rsidRPr="00373EE0">
              <w:t>High</w:t>
            </w:r>
          </w:p>
        </w:tc>
      </w:tr>
    </w:tbl>
    <w:p w14:paraId="4BDA5EE4" w14:textId="27695C47" w:rsidR="00FB26BE" w:rsidRDefault="00F538F0" w:rsidP="00FB26BE">
      <w:pPr>
        <w:pStyle w:val="af3"/>
        <w:jc w:val="both"/>
        <w:rPr>
          <w:lang w:val="en-AU"/>
        </w:rPr>
      </w:pPr>
      <w:r w:rsidRPr="00FB62E2">
        <w:rPr>
          <w:lang w:val="en-AU"/>
        </w:rPr>
        <w:t xml:space="preserve">Q1: Is it clear in the study what is the </w:t>
      </w:r>
      <w:r w:rsidR="00FB26BE">
        <w:rPr>
          <w:lang w:val="en-AU"/>
        </w:rPr>
        <w:t>“</w:t>
      </w:r>
      <w:r w:rsidRPr="00FB62E2">
        <w:rPr>
          <w:lang w:val="en-AU"/>
        </w:rPr>
        <w:t>cause</w:t>
      </w:r>
      <w:r w:rsidR="00FB26BE">
        <w:rPr>
          <w:lang w:val="en-AU"/>
        </w:rPr>
        <w:t>”</w:t>
      </w:r>
      <w:r w:rsidRPr="00FB62E2">
        <w:rPr>
          <w:lang w:val="en-AU"/>
        </w:rPr>
        <w:t xml:space="preserve"> and what is the </w:t>
      </w:r>
      <w:r w:rsidR="00FB26BE">
        <w:rPr>
          <w:lang w:val="en-AU"/>
        </w:rPr>
        <w:t>“</w:t>
      </w:r>
      <w:r w:rsidRPr="00FB62E2">
        <w:rPr>
          <w:lang w:val="en-AU"/>
        </w:rPr>
        <w:t>effect</w:t>
      </w:r>
      <w:r w:rsidR="00FB26BE">
        <w:rPr>
          <w:lang w:val="en-AU"/>
        </w:rPr>
        <w:t xml:space="preserve">” </w:t>
      </w:r>
      <w:r w:rsidRPr="00FB62E2">
        <w:rPr>
          <w:lang w:val="en-AU"/>
        </w:rPr>
        <w:t>(</w:t>
      </w:r>
      <w:r w:rsidRPr="00FB26BE">
        <w:rPr>
          <w:i/>
          <w:lang w:val="en-AU"/>
        </w:rPr>
        <w:t>i.e.</w:t>
      </w:r>
      <w:r w:rsidR="00FB26BE">
        <w:rPr>
          <w:lang w:val="en-AU"/>
        </w:rPr>
        <w:t>,</w:t>
      </w:r>
      <w:r w:rsidRPr="00FB62E2">
        <w:rPr>
          <w:lang w:val="en-AU"/>
        </w:rPr>
        <w:t xml:space="preserve"> there is no confusion about which variable comes first)?</w:t>
      </w:r>
    </w:p>
    <w:p w14:paraId="1097905D" w14:textId="77777777" w:rsidR="00FB26BE" w:rsidRDefault="00F538F0" w:rsidP="00FB26BE">
      <w:pPr>
        <w:pStyle w:val="af3"/>
        <w:jc w:val="both"/>
        <w:rPr>
          <w:lang w:val="en-AU"/>
        </w:rPr>
      </w:pPr>
      <w:r w:rsidRPr="00FB62E2">
        <w:rPr>
          <w:lang w:val="en-AU"/>
        </w:rPr>
        <w:t>Q2: Were the participants included in any comparisons similar?</w:t>
      </w:r>
    </w:p>
    <w:p w14:paraId="4E68A652" w14:textId="77777777" w:rsidR="00FB26BE" w:rsidRDefault="00F538F0" w:rsidP="00FB26BE">
      <w:pPr>
        <w:pStyle w:val="af3"/>
        <w:jc w:val="both"/>
        <w:rPr>
          <w:lang w:val="en-AU"/>
        </w:rPr>
      </w:pPr>
      <w:r w:rsidRPr="00FB62E2">
        <w:rPr>
          <w:lang w:val="en-AU"/>
        </w:rPr>
        <w:t>Q3: Were the participants included in any comparisons receiving similar treatment/care, other than the exposure or intervention of interest?</w:t>
      </w:r>
    </w:p>
    <w:p w14:paraId="520C9D1C" w14:textId="77777777" w:rsidR="00FB26BE" w:rsidRDefault="00F538F0" w:rsidP="00FB26BE">
      <w:pPr>
        <w:pStyle w:val="af3"/>
        <w:jc w:val="both"/>
        <w:rPr>
          <w:lang w:val="en-AU"/>
        </w:rPr>
      </w:pPr>
      <w:r w:rsidRPr="00FB62E2">
        <w:rPr>
          <w:lang w:val="en-AU"/>
        </w:rPr>
        <w:t>Q4: Was there a control group?</w:t>
      </w:r>
    </w:p>
    <w:p w14:paraId="3F48BCEB" w14:textId="77777777" w:rsidR="00FB26BE" w:rsidRDefault="00F538F0" w:rsidP="00FB26BE">
      <w:pPr>
        <w:pStyle w:val="af3"/>
        <w:jc w:val="both"/>
        <w:rPr>
          <w:lang w:val="en-AU"/>
        </w:rPr>
      </w:pPr>
      <w:r w:rsidRPr="00FB62E2">
        <w:rPr>
          <w:lang w:val="en-AU"/>
        </w:rPr>
        <w:t>Q5: Were there multiple measurements of the outcome both pre and post the intervention/exposure?</w:t>
      </w:r>
    </w:p>
    <w:p w14:paraId="40CC71DE" w14:textId="7AC6FF9A" w:rsidR="00FB26BE" w:rsidRDefault="00F538F0" w:rsidP="00FB26BE">
      <w:pPr>
        <w:pStyle w:val="af3"/>
        <w:jc w:val="both"/>
        <w:rPr>
          <w:lang w:val="en-AU"/>
        </w:rPr>
      </w:pPr>
      <w:r w:rsidRPr="00FB62E2">
        <w:rPr>
          <w:lang w:val="en-AU"/>
        </w:rPr>
        <w:t xml:space="preserve">Q6: Was follow up complete and if not, were differences between groups in terms of their follow up adequately described and </w:t>
      </w:r>
      <w:proofErr w:type="spellStart"/>
      <w:r w:rsidRPr="00FB62E2">
        <w:rPr>
          <w:lang w:val="en-AU"/>
        </w:rPr>
        <w:t>analyzed</w:t>
      </w:r>
      <w:proofErr w:type="spellEnd"/>
      <w:r w:rsidRPr="00FB62E2">
        <w:rPr>
          <w:lang w:val="en-AU"/>
        </w:rPr>
        <w:t>?</w:t>
      </w:r>
    </w:p>
    <w:p w14:paraId="12793493" w14:textId="77777777" w:rsidR="00FB26BE" w:rsidRDefault="00F538F0" w:rsidP="00FB26BE">
      <w:pPr>
        <w:pStyle w:val="af3"/>
        <w:jc w:val="both"/>
        <w:rPr>
          <w:lang w:val="en-AU"/>
        </w:rPr>
      </w:pPr>
      <w:r w:rsidRPr="00FB62E2">
        <w:rPr>
          <w:lang w:val="en-AU"/>
        </w:rPr>
        <w:t>Q7: Were the outcomes of participants included in any comparisons measured in the same way?</w:t>
      </w:r>
    </w:p>
    <w:p w14:paraId="2235E462" w14:textId="7BCA1449" w:rsidR="00FB26BE" w:rsidRDefault="00F538F0" w:rsidP="00FB26BE">
      <w:pPr>
        <w:pStyle w:val="af3"/>
        <w:jc w:val="both"/>
        <w:rPr>
          <w:lang w:val="en-AU"/>
        </w:rPr>
      </w:pPr>
      <w:r w:rsidRPr="00FB62E2">
        <w:rPr>
          <w:lang w:val="en-AU"/>
        </w:rPr>
        <w:t>Q8: Were outcomes measured in a reliable way?</w:t>
      </w:r>
    </w:p>
    <w:p w14:paraId="6DAF801E" w14:textId="5E8B5482" w:rsidR="00F538F0" w:rsidRPr="00FB62E2" w:rsidRDefault="00F538F0" w:rsidP="00FB26BE">
      <w:pPr>
        <w:pStyle w:val="af3"/>
        <w:jc w:val="both"/>
        <w:rPr>
          <w:lang w:val="en-AU"/>
        </w:rPr>
      </w:pPr>
      <w:r w:rsidRPr="00FB62E2">
        <w:rPr>
          <w:lang w:val="en-AU"/>
        </w:rPr>
        <w:t>Q9: Was appropriate statistical analysis used?</w:t>
      </w:r>
    </w:p>
    <w:p w14:paraId="00D2FA89" w14:textId="77777777" w:rsidR="00F538F0" w:rsidRDefault="00F538F0" w:rsidP="00FB26BE">
      <w:pPr>
        <w:pStyle w:val="af3"/>
        <w:jc w:val="both"/>
        <w:rPr>
          <w:lang w:val="en-AU"/>
        </w:rPr>
      </w:pPr>
    </w:p>
    <w:p w14:paraId="38E20228" w14:textId="77777777" w:rsidR="00F538F0" w:rsidRDefault="00F538F0" w:rsidP="00FB26BE">
      <w:pPr>
        <w:pStyle w:val="af3"/>
        <w:jc w:val="both"/>
        <w:rPr>
          <w:lang w:val="en-AU"/>
        </w:rPr>
      </w:pPr>
    </w:p>
    <w:p w14:paraId="559D5750" w14:textId="76857FEA" w:rsidR="00F538F0" w:rsidRPr="00C34BDE" w:rsidRDefault="00FB26BE" w:rsidP="00FB26BE">
      <w:pPr>
        <w:pStyle w:val="af2"/>
        <w:rPr>
          <w:lang w:val="en-AU"/>
        </w:rPr>
      </w:pPr>
      <w:r>
        <w:rPr>
          <w:bCs/>
          <w:lang w:val="en-AU"/>
        </w:rPr>
        <w:t>Supplementary</w:t>
      </w:r>
      <w:r w:rsidRPr="003D58F2">
        <w:rPr>
          <w:bCs/>
          <w:lang w:val="en-AU"/>
        </w:rPr>
        <w:t xml:space="preserve"> </w:t>
      </w:r>
      <w:r w:rsidR="00F538F0" w:rsidRPr="003D58F2">
        <w:rPr>
          <w:bCs/>
          <w:lang w:val="en-AU"/>
        </w:rPr>
        <w:t xml:space="preserve">Table </w:t>
      </w:r>
      <w:r w:rsidR="00F538F0">
        <w:rPr>
          <w:bCs/>
          <w:lang w:val="en-AU"/>
        </w:rPr>
        <w:t>4C</w:t>
      </w:r>
      <w:r>
        <w:rPr>
          <w:lang w:val="en-AU"/>
        </w:rPr>
        <w:t>.</w:t>
      </w:r>
      <w:r w:rsidR="00F538F0" w:rsidRPr="00C34BDE">
        <w:rPr>
          <w:lang w:val="en-AU"/>
        </w:rPr>
        <w:t xml:space="preserve"> Randomized controlled trials (n</w:t>
      </w:r>
      <w:r>
        <w:rPr>
          <w:lang w:val="en-AU"/>
        </w:rPr>
        <w:t xml:space="preserve"> </w:t>
      </w:r>
      <w:r w:rsidR="00F538F0" w:rsidRPr="00C34BDE">
        <w:rPr>
          <w:lang w:val="en-AU"/>
        </w:rPr>
        <w:t>=</w:t>
      </w:r>
      <w:r>
        <w:rPr>
          <w:lang w:val="en-AU"/>
        </w:rPr>
        <w:t xml:space="preserve"> </w:t>
      </w:r>
      <w:r w:rsidR="00F538F0" w:rsidRPr="00C34BDE">
        <w:rPr>
          <w:lang w:val="en-AU"/>
        </w:rPr>
        <w:t>2)</w:t>
      </w:r>
      <w:r>
        <w:rPr>
          <w:lang w:val="en-AU"/>
        </w:rPr>
        <w:t>.</w:t>
      </w:r>
    </w:p>
    <w:tbl>
      <w:tblPr>
        <w:tblStyle w:val="a3"/>
        <w:tblW w:w="10375" w:type="dxa"/>
        <w:jc w:val="center"/>
        <w:tblLook w:val="04A0" w:firstRow="1" w:lastRow="0" w:firstColumn="1" w:lastColumn="0" w:noHBand="0" w:noVBand="1"/>
      </w:tblPr>
      <w:tblGrid>
        <w:gridCol w:w="2587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595"/>
        <w:gridCol w:w="595"/>
        <w:gridCol w:w="595"/>
        <w:gridCol w:w="595"/>
        <w:gridCol w:w="1061"/>
      </w:tblGrid>
      <w:tr w:rsidR="00F538F0" w:rsidRPr="00FB26BE" w14:paraId="70DC2555" w14:textId="77777777" w:rsidTr="005D2E92">
        <w:trPr>
          <w:trHeight w:val="340"/>
          <w:jc w:val="center"/>
        </w:trPr>
        <w:tc>
          <w:tcPr>
            <w:tcW w:w="2587" w:type="dxa"/>
            <w:vAlign w:val="center"/>
          </w:tcPr>
          <w:p w14:paraId="102B68D7" w14:textId="77777777" w:rsidR="00F538F0" w:rsidRPr="00FB26BE" w:rsidRDefault="00F538F0" w:rsidP="00FB26BE">
            <w:pPr>
              <w:ind w:firstLineChars="0" w:firstLine="0"/>
              <w:jc w:val="left"/>
              <w:rPr>
                <w:lang w:val="en-AU"/>
              </w:rPr>
            </w:pPr>
          </w:p>
        </w:tc>
        <w:tc>
          <w:tcPr>
            <w:tcW w:w="483" w:type="dxa"/>
            <w:vAlign w:val="center"/>
          </w:tcPr>
          <w:p w14:paraId="6C61AC3C" w14:textId="77777777" w:rsidR="00F538F0" w:rsidRPr="00FB26BE" w:rsidRDefault="00F538F0" w:rsidP="00FB26BE">
            <w:pPr>
              <w:ind w:firstLineChars="0" w:firstLine="0"/>
              <w:jc w:val="center"/>
            </w:pPr>
            <w:r w:rsidRPr="00FB26BE">
              <w:t>Q1</w:t>
            </w:r>
          </w:p>
        </w:tc>
        <w:tc>
          <w:tcPr>
            <w:tcW w:w="483" w:type="dxa"/>
            <w:vAlign w:val="center"/>
          </w:tcPr>
          <w:p w14:paraId="7A197979" w14:textId="77777777" w:rsidR="00F538F0" w:rsidRPr="00FB26BE" w:rsidRDefault="00F538F0" w:rsidP="00FB26BE">
            <w:pPr>
              <w:ind w:firstLineChars="0" w:firstLine="0"/>
              <w:jc w:val="center"/>
            </w:pPr>
            <w:r w:rsidRPr="00FB26BE">
              <w:t>Q2</w:t>
            </w:r>
          </w:p>
        </w:tc>
        <w:tc>
          <w:tcPr>
            <w:tcW w:w="483" w:type="dxa"/>
            <w:vAlign w:val="center"/>
          </w:tcPr>
          <w:p w14:paraId="3E560494" w14:textId="77777777" w:rsidR="00F538F0" w:rsidRPr="00FB26BE" w:rsidRDefault="00F538F0" w:rsidP="00FB26BE">
            <w:pPr>
              <w:ind w:firstLineChars="0" w:firstLine="0"/>
              <w:jc w:val="center"/>
            </w:pPr>
            <w:r w:rsidRPr="00FB26BE">
              <w:t>Q3</w:t>
            </w:r>
          </w:p>
        </w:tc>
        <w:tc>
          <w:tcPr>
            <w:tcW w:w="483" w:type="dxa"/>
            <w:vAlign w:val="center"/>
          </w:tcPr>
          <w:p w14:paraId="04FA71B8" w14:textId="77777777" w:rsidR="00F538F0" w:rsidRPr="00FB26BE" w:rsidRDefault="00F538F0" w:rsidP="00FB26BE">
            <w:pPr>
              <w:ind w:firstLineChars="0" w:firstLine="0"/>
              <w:jc w:val="center"/>
            </w:pPr>
            <w:r w:rsidRPr="00FB26BE">
              <w:t>Q4</w:t>
            </w:r>
          </w:p>
        </w:tc>
        <w:tc>
          <w:tcPr>
            <w:tcW w:w="483" w:type="dxa"/>
            <w:vAlign w:val="center"/>
          </w:tcPr>
          <w:p w14:paraId="16E94C0E" w14:textId="77777777" w:rsidR="00F538F0" w:rsidRPr="00FB26BE" w:rsidRDefault="00F538F0" w:rsidP="00FB26BE">
            <w:pPr>
              <w:ind w:firstLineChars="0" w:firstLine="0"/>
              <w:jc w:val="center"/>
            </w:pPr>
            <w:r w:rsidRPr="00FB26BE">
              <w:t>Q5</w:t>
            </w:r>
          </w:p>
        </w:tc>
        <w:tc>
          <w:tcPr>
            <w:tcW w:w="483" w:type="dxa"/>
            <w:vAlign w:val="center"/>
          </w:tcPr>
          <w:p w14:paraId="0F176F02" w14:textId="77777777" w:rsidR="00F538F0" w:rsidRPr="00FB26BE" w:rsidRDefault="00F538F0" w:rsidP="00FB26BE">
            <w:pPr>
              <w:ind w:firstLineChars="0" w:firstLine="0"/>
              <w:jc w:val="center"/>
            </w:pPr>
            <w:r w:rsidRPr="00FB26BE">
              <w:t>Q6</w:t>
            </w:r>
          </w:p>
        </w:tc>
        <w:tc>
          <w:tcPr>
            <w:tcW w:w="483" w:type="dxa"/>
            <w:vAlign w:val="center"/>
          </w:tcPr>
          <w:p w14:paraId="110A62DE" w14:textId="77777777" w:rsidR="00F538F0" w:rsidRPr="00FB26BE" w:rsidRDefault="00F538F0" w:rsidP="00FB26BE">
            <w:pPr>
              <w:ind w:firstLineChars="0" w:firstLine="0"/>
              <w:jc w:val="center"/>
            </w:pPr>
            <w:r w:rsidRPr="00FB26BE">
              <w:t>Q7</w:t>
            </w:r>
          </w:p>
        </w:tc>
        <w:tc>
          <w:tcPr>
            <w:tcW w:w="483" w:type="dxa"/>
            <w:vAlign w:val="center"/>
          </w:tcPr>
          <w:p w14:paraId="567F8888" w14:textId="77777777" w:rsidR="00F538F0" w:rsidRPr="00FB26BE" w:rsidRDefault="00F538F0" w:rsidP="00FB26BE">
            <w:pPr>
              <w:ind w:firstLineChars="0" w:firstLine="0"/>
              <w:jc w:val="center"/>
            </w:pPr>
            <w:r w:rsidRPr="00FB26BE">
              <w:t>Q8</w:t>
            </w:r>
          </w:p>
        </w:tc>
        <w:tc>
          <w:tcPr>
            <w:tcW w:w="483" w:type="dxa"/>
            <w:vAlign w:val="center"/>
          </w:tcPr>
          <w:p w14:paraId="75A5B7D9" w14:textId="77777777" w:rsidR="00F538F0" w:rsidRPr="00FB26BE" w:rsidRDefault="00F538F0" w:rsidP="00FB26BE">
            <w:pPr>
              <w:ind w:firstLineChars="0" w:firstLine="0"/>
              <w:jc w:val="center"/>
            </w:pPr>
            <w:r w:rsidRPr="00FB26BE">
              <w:t>Q9</w:t>
            </w:r>
          </w:p>
        </w:tc>
        <w:tc>
          <w:tcPr>
            <w:tcW w:w="595" w:type="dxa"/>
            <w:vAlign w:val="center"/>
          </w:tcPr>
          <w:p w14:paraId="718AF5FE" w14:textId="77777777" w:rsidR="00F538F0" w:rsidRPr="00FB26BE" w:rsidRDefault="00F538F0" w:rsidP="00FB26BE">
            <w:pPr>
              <w:ind w:firstLineChars="0" w:firstLine="0"/>
              <w:jc w:val="center"/>
            </w:pPr>
            <w:r w:rsidRPr="00FB26BE">
              <w:t>Q10</w:t>
            </w:r>
          </w:p>
        </w:tc>
        <w:tc>
          <w:tcPr>
            <w:tcW w:w="595" w:type="dxa"/>
            <w:vAlign w:val="center"/>
          </w:tcPr>
          <w:p w14:paraId="7B0BFC58" w14:textId="77777777" w:rsidR="00F538F0" w:rsidRPr="00FB26BE" w:rsidRDefault="00F538F0" w:rsidP="00FB26BE">
            <w:pPr>
              <w:ind w:firstLineChars="0" w:firstLine="0"/>
              <w:jc w:val="center"/>
            </w:pPr>
            <w:r w:rsidRPr="00FB26BE">
              <w:t>Q11</w:t>
            </w:r>
          </w:p>
        </w:tc>
        <w:tc>
          <w:tcPr>
            <w:tcW w:w="595" w:type="dxa"/>
            <w:vAlign w:val="center"/>
          </w:tcPr>
          <w:p w14:paraId="15DCAB8A" w14:textId="77777777" w:rsidR="00F538F0" w:rsidRPr="00FB26BE" w:rsidRDefault="00F538F0" w:rsidP="00FB26BE">
            <w:pPr>
              <w:ind w:firstLineChars="0" w:firstLine="0"/>
              <w:jc w:val="center"/>
            </w:pPr>
            <w:r w:rsidRPr="00FB26BE">
              <w:t>Q12</w:t>
            </w:r>
          </w:p>
        </w:tc>
        <w:tc>
          <w:tcPr>
            <w:tcW w:w="595" w:type="dxa"/>
            <w:vAlign w:val="center"/>
          </w:tcPr>
          <w:p w14:paraId="4DAD9271" w14:textId="77777777" w:rsidR="00F538F0" w:rsidRPr="00FB26BE" w:rsidRDefault="00F538F0" w:rsidP="00FB26BE">
            <w:pPr>
              <w:ind w:firstLineChars="0" w:firstLine="0"/>
              <w:jc w:val="center"/>
            </w:pPr>
            <w:r w:rsidRPr="00FB26BE">
              <w:t>Q13</w:t>
            </w:r>
          </w:p>
        </w:tc>
        <w:tc>
          <w:tcPr>
            <w:tcW w:w="1061" w:type="dxa"/>
            <w:vAlign w:val="center"/>
          </w:tcPr>
          <w:p w14:paraId="16D7D391" w14:textId="77777777" w:rsidR="00F538F0" w:rsidRPr="00FB26BE" w:rsidRDefault="00F538F0" w:rsidP="00FB26BE">
            <w:pPr>
              <w:ind w:firstLineChars="0" w:firstLine="0"/>
              <w:jc w:val="center"/>
            </w:pPr>
            <w:r w:rsidRPr="00FB26BE">
              <w:t>Quality</w:t>
            </w:r>
          </w:p>
        </w:tc>
      </w:tr>
      <w:tr w:rsidR="00F538F0" w:rsidRPr="00FB26BE" w14:paraId="53D73164" w14:textId="77777777" w:rsidTr="005D2E92">
        <w:trPr>
          <w:trHeight w:val="340"/>
          <w:jc w:val="center"/>
        </w:trPr>
        <w:tc>
          <w:tcPr>
            <w:tcW w:w="2587" w:type="dxa"/>
            <w:shd w:val="clear" w:color="auto" w:fill="auto"/>
            <w:vAlign w:val="center"/>
          </w:tcPr>
          <w:p w14:paraId="48912EE8" w14:textId="6106737C" w:rsidR="00F538F0" w:rsidRPr="00EE7E20" w:rsidRDefault="00F538F0" w:rsidP="00FB26BE">
            <w:pPr>
              <w:ind w:firstLineChars="0" w:firstLine="0"/>
              <w:jc w:val="left"/>
              <w:rPr>
                <w:lang w:val="pt-BR"/>
              </w:rPr>
            </w:pPr>
            <w:r w:rsidRPr="00EE7E20">
              <w:rPr>
                <w:lang w:val="pt-BR"/>
              </w:rPr>
              <w:t xml:space="preserve">de Campos </w:t>
            </w:r>
            <w:r w:rsidR="00FB26BE" w:rsidRPr="00EE7E20">
              <w:rPr>
                <w:i/>
                <w:lang w:val="pt-BR"/>
              </w:rPr>
              <w:t>et al.</w:t>
            </w:r>
            <w:r w:rsidR="00FB26BE" w:rsidRPr="00EE7E20">
              <w:rPr>
                <w:lang w:val="pt-BR"/>
              </w:rPr>
              <w:t xml:space="preserve"> [</w:t>
            </w:r>
            <w:r w:rsidR="00EE7E20" w:rsidRPr="00EE7E20">
              <w:rPr>
                <w:lang w:val="pt-BR"/>
              </w:rPr>
              <w:t>17</w:t>
            </w:r>
            <w:r w:rsidR="00FB26BE" w:rsidRPr="00EE7E20">
              <w:rPr>
                <w:lang w:val="pt-BR"/>
              </w:rPr>
              <w:t>]</w:t>
            </w:r>
            <w:r w:rsidRPr="00EE7E20">
              <w:rPr>
                <w:lang w:val="pt-BR"/>
              </w:rPr>
              <w:t>, 2019</w:t>
            </w:r>
          </w:p>
        </w:tc>
        <w:tc>
          <w:tcPr>
            <w:tcW w:w="483" w:type="dxa"/>
            <w:vAlign w:val="center"/>
          </w:tcPr>
          <w:p w14:paraId="04C14C08" w14:textId="77777777" w:rsidR="00F538F0" w:rsidRPr="00FB26BE" w:rsidRDefault="00F538F0" w:rsidP="00FB26BE">
            <w:pPr>
              <w:ind w:firstLineChars="0" w:firstLine="0"/>
              <w:jc w:val="center"/>
            </w:pPr>
            <w:r w:rsidRPr="00FB26BE">
              <w:t>Y</w:t>
            </w:r>
          </w:p>
        </w:tc>
        <w:tc>
          <w:tcPr>
            <w:tcW w:w="483" w:type="dxa"/>
            <w:vAlign w:val="center"/>
          </w:tcPr>
          <w:p w14:paraId="068E88E8" w14:textId="77777777" w:rsidR="00F538F0" w:rsidRPr="00FB26BE" w:rsidRDefault="00F538F0" w:rsidP="00FB26BE">
            <w:pPr>
              <w:ind w:firstLineChars="0" w:firstLine="0"/>
              <w:jc w:val="center"/>
            </w:pPr>
            <w:r w:rsidRPr="00FB26BE">
              <w:t>Y</w:t>
            </w:r>
          </w:p>
        </w:tc>
        <w:tc>
          <w:tcPr>
            <w:tcW w:w="483" w:type="dxa"/>
            <w:vAlign w:val="center"/>
          </w:tcPr>
          <w:p w14:paraId="2526D006" w14:textId="77777777" w:rsidR="00F538F0" w:rsidRPr="00FB26BE" w:rsidRDefault="00F538F0" w:rsidP="00FB26BE">
            <w:pPr>
              <w:ind w:firstLineChars="0" w:firstLine="0"/>
              <w:jc w:val="center"/>
            </w:pPr>
            <w:r w:rsidRPr="00FB26BE">
              <w:t>Y</w:t>
            </w:r>
          </w:p>
        </w:tc>
        <w:tc>
          <w:tcPr>
            <w:tcW w:w="483" w:type="dxa"/>
            <w:vAlign w:val="center"/>
          </w:tcPr>
          <w:p w14:paraId="5D07424E" w14:textId="77777777" w:rsidR="00F538F0" w:rsidRPr="00FB26BE" w:rsidRDefault="00F538F0" w:rsidP="00FB26BE">
            <w:pPr>
              <w:ind w:firstLineChars="0" w:firstLine="0"/>
              <w:jc w:val="center"/>
            </w:pPr>
            <w:r w:rsidRPr="00FB26BE">
              <w:t>Y</w:t>
            </w:r>
          </w:p>
        </w:tc>
        <w:tc>
          <w:tcPr>
            <w:tcW w:w="483" w:type="dxa"/>
            <w:vAlign w:val="center"/>
          </w:tcPr>
          <w:p w14:paraId="7A879927" w14:textId="77777777" w:rsidR="00F538F0" w:rsidRPr="00FB26BE" w:rsidRDefault="00F538F0" w:rsidP="00FB26BE">
            <w:pPr>
              <w:ind w:firstLineChars="0" w:firstLine="0"/>
              <w:jc w:val="center"/>
            </w:pPr>
            <w:r w:rsidRPr="00FB26BE">
              <w:t>N</w:t>
            </w:r>
          </w:p>
        </w:tc>
        <w:tc>
          <w:tcPr>
            <w:tcW w:w="483" w:type="dxa"/>
            <w:vAlign w:val="center"/>
          </w:tcPr>
          <w:p w14:paraId="3F0B5FCF" w14:textId="77777777" w:rsidR="00F538F0" w:rsidRPr="00FB26BE" w:rsidRDefault="00F538F0" w:rsidP="00FB26BE">
            <w:pPr>
              <w:ind w:firstLineChars="0" w:firstLine="0"/>
              <w:jc w:val="center"/>
            </w:pPr>
            <w:r w:rsidRPr="00FB26BE">
              <w:t>U</w:t>
            </w:r>
          </w:p>
        </w:tc>
        <w:tc>
          <w:tcPr>
            <w:tcW w:w="483" w:type="dxa"/>
            <w:vAlign w:val="center"/>
          </w:tcPr>
          <w:p w14:paraId="32675EBE" w14:textId="77777777" w:rsidR="00F538F0" w:rsidRPr="00FB26BE" w:rsidRDefault="00F538F0" w:rsidP="00FB26BE">
            <w:pPr>
              <w:ind w:firstLineChars="0" w:firstLine="0"/>
              <w:jc w:val="center"/>
            </w:pPr>
            <w:r w:rsidRPr="00FB26BE">
              <w:t>Y</w:t>
            </w:r>
          </w:p>
        </w:tc>
        <w:tc>
          <w:tcPr>
            <w:tcW w:w="483" w:type="dxa"/>
            <w:vAlign w:val="center"/>
          </w:tcPr>
          <w:p w14:paraId="42AA70FF" w14:textId="77777777" w:rsidR="00F538F0" w:rsidRPr="00FB26BE" w:rsidRDefault="00F538F0" w:rsidP="00FB26BE">
            <w:pPr>
              <w:ind w:firstLineChars="0" w:firstLine="0"/>
              <w:jc w:val="center"/>
            </w:pPr>
            <w:r w:rsidRPr="00FB26BE">
              <w:t>Y</w:t>
            </w:r>
          </w:p>
        </w:tc>
        <w:tc>
          <w:tcPr>
            <w:tcW w:w="483" w:type="dxa"/>
            <w:vAlign w:val="center"/>
          </w:tcPr>
          <w:p w14:paraId="1FBDB58A" w14:textId="77777777" w:rsidR="00F538F0" w:rsidRPr="00FB26BE" w:rsidRDefault="00F538F0" w:rsidP="00FB26BE">
            <w:pPr>
              <w:ind w:firstLineChars="0" w:firstLine="0"/>
              <w:jc w:val="center"/>
            </w:pPr>
            <w:r w:rsidRPr="00FB26BE">
              <w:t>N</w:t>
            </w:r>
          </w:p>
        </w:tc>
        <w:tc>
          <w:tcPr>
            <w:tcW w:w="595" w:type="dxa"/>
            <w:vAlign w:val="center"/>
          </w:tcPr>
          <w:p w14:paraId="4BEA2CE0" w14:textId="77777777" w:rsidR="00F538F0" w:rsidRPr="00FB26BE" w:rsidRDefault="00F538F0" w:rsidP="00FB26BE">
            <w:pPr>
              <w:ind w:firstLineChars="0" w:firstLine="0"/>
              <w:jc w:val="center"/>
            </w:pPr>
            <w:r w:rsidRPr="00FB26BE">
              <w:t>Y</w:t>
            </w:r>
          </w:p>
        </w:tc>
        <w:tc>
          <w:tcPr>
            <w:tcW w:w="595" w:type="dxa"/>
            <w:vAlign w:val="center"/>
          </w:tcPr>
          <w:p w14:paraId="71C85AA0" w14:textId="77777777" w:rsidR="00F538F0" w:rsidRPr="00FB26BE" w:rsidRDefault="00F538F0" w:rsidP="00FB26BE">
            <w:pPr>
              <w:ind w:firstLineChars="0" w:firstLine="0"/>
              <w:jc w:val="center"/>
            </w:pPr>
            <w:r w:rsidRPr="00FB26BE">
              <w:t>U</w:t>
            </w:r>
          </w:p>
        </w:tc>
        <w:tc>
          <w:tcPr>
            <w:tcW w:w="595" w:type="dxa"/>
            <w:vAlign w:val="center"/>
          </w:tcPr>
          <w:p w14:paraId="2E499061" w14:textId="77777777" w:rsidR="00F538F0" w:rsidRPr="00FB26BE" w:rsidRDefault="00F538F0" w:rsidP="00FB26BE">
            <w:pPr>
              <w:ind w:firstLineChars="0" w:firstLine="0"/>
              <w:jc w:val="center"/>
            </w:pPr>
            <w:r w:rsidRPr="00FB26BE">
              <w:t>Y</w:t>
            </w:r>
          </w:p>
        </w:tc>
        <w:tc>
          <w:tcPr>
            <w:tcW w:w="595" w:type="dxa"/>
            <w:vAlign w:val="center"/>
          </w:tcPr>
          <w:p w14:paraId="5734B493" w14:textId="77777777" w:rsidR="00F538F0" w:rsidRPr="00FB26BE" w:rsidRDefault="00F538F0" w:rsidP="00FB26BE">
            <w:pPr>
              <w:ind w:firstLineChars="0" w:firstLine="0"/>
              <w:jc w:val="center"/>
            </w:pPr>
            <w:r w:rsidRPr="00FB26BE">
              <w:t>Y</w:t>
            </w:r>
          </w:p>
        </w:tc>
        <w:tc>
          <w:tcPr>
            <w:tcW w:w="1061" w:type="dxa"/>
            <w:vAlign w:val="center"/>
          </w:tcPr>
          <w:p w14:paraId="1C00555A" w14:textId="77777777" w:rsidR="00F538F0" w:rsidRPr="00FB26BE" w:rsidRDefault="00F538F0" w:rsidP="00FB26BE">
            <w:pPr>
              <w:ind w:firstLineChars="0" w:firstLine="0"/>
              <w:jc w:val="center"/>
            </w:pPr>
            <w:r w:rsidRPr="00FB26BE">
              <w:t>Low</w:t>
            </w:r>
          </w:p>
        </w:tc>
      </w:tr>
      <w:tr w:rsidR="00F538F0" w:rsidRPr="00FB26BE" w14:paraId="0DEA5287" w14:textId="77777777" w:rsidTr="005D2E92">
        <w:trPr>
          <w:trHeight w:val="340"/>
          <w:jc w:val="center"/>
        </w:trPr>
        <w:tc>
          <w:tcPr>
            <w:tcW w:w="2587" w:type="dxa"/>
            <w:shd w:val="clear" w:color="auto" w:fill="auto"/>
            <w:vAlign w:val="center"/>
          </w:tcPr>
          <w:p w14:paraId="018E9F0D" w14:textId="70267413" w:rsidR="00F538F0" w:rsidRPr="00EE7E20" w:rsidRDefault="00F538F0" w:rsidP="00FB26BE">
            <w:pPr>
              <w:ind w:firstLineChars="0" w:firstLine="0"/>
              <w:jc w:val="left"/>
            </w:pPr>
            <w:proofErr w:type="spellStart"/>
            <w:r w:rsidRPr="00EE7E20">
              <w:rPr>
                <w:lang w:val="en-AU"/>
              </w:rPr>
              <w:t>Ghasemi</w:t>
            </w:r>
            <w:proofErr w:type="spellEnd"/>
            <w:r w:rsidRPr="00EE7E20">
              <w:rPr>
                <w:lang w:val="en-AU"/>
              </w:rPr>
              <w:t xml:space="preserve"> </w:t>
            </w:r>
            <w:r w:rsidR="00FB26BE" w:rsidRPr="00EE7E20">
              <w:rPr>
                <w:i/>
              </w:rPr>
              <w:t>et al.</w:t>
            </w:r>
            <w:r w:rsidR="00FB26BE" w:rsidRPr="00EE7E20">
              <w:t xml:space="preserve"> [</w:t>
            </w:r>
            <w:r w:rsidR="00EE7E20" w:rsidRPr="00EE7E20">
              <w:t>57</w:t>
            </w:r>
            <w:r w:rsidR="00FB26BE" w:rsidRPr="00EE7E20">
              <w:t>]</w:t>
            </w:r>
            <w:r w:rsidRPr="00EE7E20">
              <w:rPr>
                <w:lang w:val="en-AU"/>
              </w:rPr>
              <w:t>, 2022</w:t>
            </w:r>
          </w:p>
        </w:tc>
        <w:tc>
          <w:tcPr>
            <w:tcW w:w="483" w:type="dxa"/>
            <w:vAlign w:val="center"/>
          </w:tcPr>
          <w:p w14:paraId="57786168" w14:textId="77777777" w:rsidR="00F538F0" w:rsidRPr="00FB26BE" w:rsidRDefault="00F538F0" w:rsidP="00FB26BE">
            <w:pPr>
              <w:ind w:firstLineChars="0" w:firstLine="0"/>
              <w:jc w:val="center"/>
            </w:pPr>
            <w:r w:rsidRPr="00FB26BE">
              <w:t>Y</w:t>
            </w:r>
          </w:p>
        </w:tc>
        <w:tc>
          <w:tcPr>
            <w:tcW w:w="483" w:type="dxa"/>
            <w:vAlign w:val="center"/>
          </w:tcPr>
          <w:p w14:paraId="403DA8A7" w14:textId="77777777" w:rsidR="00F538F0" w:rsidRPr="00FB26BE" w:rsidRDefault="00F538F0" w:rsidP="00FB26BE">
            <w:pPr>
              <w:ind w:firstLineChars="0" w:firstLine="0"/>
              <w:jc w:val="center"/>
            </w:pPr>
            <w:r w:rsidRPr="00FB26BE">
              <w:t>Y</w:t>
            </w:r>
          </w:p>
        </w:tc>
        <w:tc>
          <w:tcPr>
            <w:tcW w:w="483" w:type="dxa"/>
            <w:vAlign w:val="center"/>
          </w:tcPr>
          <w:p w14:paraId="187BD3C1" w14:textId="77777777" w:rsidR="00F538F0" w:rsidRPr="00FB26BE" w:rsidRDefault="00F538F0" w:rsidP="00FB26BE">
            <w:pPr>
              <w:ind w:firstLineChars="0" w:firstLine="0"/>
              <w:jc w:val="center"/>
            </w:pPr>
            <w:r w:rsidRPr="00FB26BE">
              <w:t>Y</w:t>
            </w:r>
          </w:p>
        </w:tc>
        <w:tc>
          <w:tcPr>
            <w:tcW w:w="483" w:type="dxa"/>
            <w:vAlign w:val="center"/>
          </w:tcPr>
          <w:p w14:paraId="617758B8" w14:textId="77777777" w:rsidR="00F538F0" w:rsidRPr="00FB26BE" w:rsidRDefault="00F538F0" w:rsidP="00FB26BE">
            <w:pPr>
              <w:ind w:firstLineChars="0" w:firstLine="0"/>
              <w:jc w:val="center"/>
            </w:pPr>
            <w:r w:rsidRPr="00FB26BE">
              <w:t>Y</w:t>
            </w:r>
          </w:p>
        </w:tc>
        <w:tc>
          <w:tcPr>
            <w:tcW w:w="483" w:type="dxa"/>
            <w:vAlign w:val="center"/>
          </w:tcPr>
          <w:p w14:paraId="3A93813B" w14:textId="77777777" w:rsidR="00F538F0" w:rsidRPr="00FB26BE" w:rsidRDefault="00F538F0" w:rsidP="00FB26BE">
            <w:pPr>
              <w:ind w:firstLineChars="0" w:firstLine="0"/>
              <w:jc w:val="center"/>
            </w:pPr>
            <w:r w:rsidRPr="00FB26BE">
              <w:t>N</w:t>
            </w:r>
          </w:p>
        </w:tc>
        <w:tc>
          <w:tcPr>
            <w:tcW w:w="483" w:type="dxa"/>
            <w:vAlign w:val="center"/>
          </w:tcPr>
          <w:p w14:paraId="47D18DF9" w14:textId="77777777" w:rsidR="00F538F0" w:rsidRPr="00FB26BE" w:rsidRDefault="00F538F0" w:rsidP="00FB26BE">
            <w:pPr>
              <w:ind w:firstLineChars="0" w:firstLine="0"/>
              <w:jc w:val="center"/>
            </w:pPr>
            <w:r w:rsidRPr="00FB26BE">
              <w:t>N</w:t>
            </w:r>
          </w:p>
        </w:tc>
        <w:tc>
          <w:tcPr>
            <w:tcW w:w="483" w:type="dxa"/>
            <w:vAlign w:val="center"/>
          </w:tcPr>
          <w:p w14:paraId="4D40659E" w14:textId="77777777" w:rsidR="00F538F0" w:rsidRPr="00FB26BE" w:rsidRDefault="00F538F0" w:rsidP="00FB26BE">
            <w:pPr>
              <w:ind w:firstLineChars="0" w:firstLine="0"/>
              <w:jc w:val="center"/>
            </w:pPr>
            <w:r w:rsidRPr="00FB26BE">
              <w:t>Y</w:t>
            </w:r>
          </w:p>
        </w:tc>
        <w:tc>
          <w:tcPr>
            <w:tcW w:w="483" w:type="dxa"/>
            <w:vAlign w:val="center"/>
          </w:tcPr>
          <w:p w14:paraId="3A874846" w14:textId="77777777" w:rsidR="00F538F0" w:rsidRPr="00FB26BE" w:rsidRDefault="00F538F0" w:rsidP="00FB26BE">
            <w:pPr>
              <w:ind w:firstLineChars="0" w:firstLine="0"/>
              <w:jc w:val="center"/>
            </w:pPr>
            <w:r w:rsidRPr="00FB26BE">
              <w:t>Y</w:t>
            </w:r>
          </w:p>
        </w:tc>
        <w:tc>
          <w:tcPr>
            <w:tcW w:w="483" w:type="dxa"/>
            <w:vAlign w:val="center"/>
          </w:tcPr>
          <w:p w14:paraId="72EC7227" w14:textId="77777777" w:rsidR="00F538F0" w:rsidRPr="00FB26BE" w:rsidRDefault="00F538F0" w:rsidP="00FB26BE">
            <w:pPr>
              <w:ind w:firstLineChars="0" w:firstLine="0"/>
              <w:jc w:val="center"/>
            </w:pPr>
            <w:r w:rsidRPr="00FB26BE">
              <w:t>N</w:t>
            </w:r>
          </w:p>
        </w:tc>
        <w:tc>
          <w:tcPr>
            <w:tcW w:w="595" w:type="dxa"/>
            <w:vAlign w:val="center"/>
          </w:tcPr>
          <w:p w14:paraId="73E4425E" w14:textId="77777777" w:rsidR="00F538F0" w:rsidRPr="00FB26BE" w:rsidRDefault="00F538F0" w:rsidP="00FB26BE">
            <w:pPr>
              <w:ind w:firstLineChars="0" w:firstLine="0"/>
              <w:jc w:val="center"/>
            </w:pPr>
            <w:r w:rsidRPr="00FB26BE">
              <w:t>Y</w:t>
            </w:r>
          </w:p>
        </w:tc>
        <w:tc>
          <w:tcPr>
            <w:tcW w:w="595" w:type="dxa"/>
            <w:vAlign w:val="center"/>
          </w:tcPr>
          <w:p w14:paraId="16D30843" w14:textId="77777777" w:rsidR="00F538F0" w:rsidRPr="00FB26BE" w:rsidRDefault="00F538F0" w:rsidP="00FB26BE">
            <w:pPr>
              <w:ind w:firstLineChars="0" w:firstLine="0"/>
              <w:jc w:val="center"/>
            </w:pPr>
            <w:r w:rsidRPr="00FB26BE">
              <w:t>Y</w:t>
            </w:r>
          </w:p>
        </w:tc>
        <w:tc>
          <w:tcPr>
            <w:tcW w:w="595" w:type="dxa"/>
            <w:vAlign w:val="center"/>
          </w:tcPr>
          <w:p w14:paraId="38F0AC69" w14:textId="77777777" w:rsidR="00F538F0" w:rsidRPr="00FB26BE" w:rsidRDefault="00F538F0" w:rsidP="00FB26BE">
            <w:pPr>
              <w:ind w:firstLineChars="0" w:firstLine="0"/>
              <w:jc w:val="center"/>
            </w:pPr>
            <w:r w:rsidRPr="00FB26BE">
              <w:t>Y</w:t>
            </w:r>
          </w:p>
        </w:tc>
        <w:tc>
          <w:tcPr>
            <w:tcW w:w="595" w:type="dxa"/>
            <w:vAlign w:val="center"/>
          </w:tcPr>
          <w:p w14:paraId="04130939" w14:textId="77777777" w:rsidR="00F538F0" w:rsidRPr="00FB26BE" w:rsidRDefault="00F538F0" w:rsidP="00FB26BE">
            <w:pPr>
              <w:ind w:firstLineChars="0" w:firstLine="0"/>
              <w:jc w:val="center"/>
            </w:pPr>
            <w:r w:rsidRPr="00FB26BE">
              <w:t>Y</w:t>
            </w:r>
          </w:p>
        </w:tc>
        <w:tc>
          <w:tcPr>
            <w:tcW w:w="1061" w:type="dxa"/>
            <w:vAlign w:val="center"/>
          </w:tcPr>
          <w:p w14:paraId="69557159" w14:textId="77777777" w:rsidR="00F538F0" w:rsidRPr="00FB26BE" w:rsidRDefault="00F538F0" w:rsidP="00FB26BE">
            <w:pPr>
              <w:ind w:firstLineChars="0" w:firstLine="0"/>
              <w:jc w:val="center"/>
            </w:pPr>
            <w:r w:rsidRPr="00FB26BE">
              <w:t>Moderate</w:t>
            </w:r>
          </w:p>
        </w:tc>
      </w:tr>
    </w:tbl>
    <w:p w14:paraId="5942CB7C" w14:textId="77777777" w:rsidR="00FB26BE" w:rsidRDefault="00F538F0" w:rsidP="00FB26BE">
      <w:pPr>
        <w:pStyle w:val="af3"/>
        <w:jc w:val="both"/>
        <w:rPr>
          <w:lang w:val="en-AU"/>
        </w:rPr>
      </w:pPr>
      <w:r w:rsidRPr="00026F0C">
        <w:rPr>
          <w:lang w:val="en-AU"/>
        </w:rPr>
        <w:t>Q1: Was true randomization used for assignment of participants to treatment groups?</w:t>
      </w:r>
    </w:p>
    <w:p w14:paraId="356FF59F" w14:textId="77777777" w:rsidR="00FB26BE" w:rsidRDefault="00F538F0" w:rsidP="00FB26BE">
      <w:pPr>
        <w:pStyle w:val="af3"/>
        <w:jc w:val="both"/>
        <w:rPr>
          <w:lang w:val="en-AU"/>
        </w:rPr>
      </w:pPr>
      <w:r w:rsidRPr="00026F0C">
        <w:rPr>
          <w:lang w:val="en-AU"/>
        </w:rPr>
        <w:t>Q2: Was allocation to treatment groups concealed?</w:t>
      </w:r>
    </w:p>
    <w:p w14:paraId="5490BD3D" w14:textId="77777777" w:rsidR="00FB26BE" w:rsidRDefault="00F538F0" w:rsidP="00FB26BE">
      <w:pPr>
        <w:pStyle w:val="af3"/>
        <w:jc w:val="both"/>
        <w:rPr>
          <w:lang w:val="en-AU"/>
        </w:rPr>
      </w:pPr>
      <w:r w:rsidRPr="00026F0C">
        <w:rPr>
          <w:lang w:val="en-AU"/>
        </w:rPr>
        <w:t>Q3: Were treatment groups similar at the baseline?</w:t>
      </w:r>
    </w:p>
    <w:p w14:paraId="0BBF2578" w14:textId="77777777" w:rsidR="00FB26BE" w:rsidRDefault="00F538F0" w:rsidP="00FB26BE">
      <w:pPr>
        <w:pStyle w:val="af3"/>
        <w:jc w:val="both"/>
        <w:rPr>
          <w:lang w:val="en-AU"/>
        </w:rPr>
      </w:pPr>
      <w:r w:rsidRPr="00026F0C">
        <w:rPr>
          <w:lang w:val="en-AU"/>
        </w:rPr>
        <w:t>Q4: Were participants blind to treatment assignment?</w:t>
      </w:r>
    </w:p>
    <w:p w14:paraId="52AA7FFA" w14:textId="77777777" w:rsidR="00FB26BE" w:rsidRDefault="00F538F0" w:rsidP="00FB26BE">
      <w:pPr>
        <w:pStyle w:val="af3"/>
        <w:jc w:val="both"/>
        <w:rPr>
          <w:lang w:val="en-AU"/>
        </w:rPr>
      </w:pPr>
      <w:r w:rsidRPr="00026F0C">
        <w:rPr>
          <w:lang w:val="en-AU"/>
        </w:rPr>
        <w:t>Q5: Were those delivering treatment blind to treatment assignment?</w:t>
      </w:r>
    </w:p>
    <w:p w14:paraId="7F47EAF9" w14:textId="77777777" w:rsidR="00FB26BE" w:rsidRDefault="00F538F0" w:rsidP="00FB26BE">
      <w:pPr>
        <w:pStyle w:val="af3"/>
        <w:jc w:val="both"/>
        <w:rPr>
          <w:lang w:val="en-AU"/>
        </w:rPr>
      </w:pPr>
      <w:r w:rsidRPr="00026F0C">
        <w:rPr>
          <w:lang w:val="en-AU"/>
        </w:rPr>
        <w:t>Q6: Were outcomes assessors blind to treatment assignment?</w:t>
      </w:r>
    </w:p>
    <w:p w14:paraId="440C5C6D" w14:textId="77777777" w:rsidR="00FB26BE" w:rsidRDefault="00F538F0" w:rsidP="00FB26BE">
      <w:pPr>
        <w:pStyle w:val="af3"/>
        <w:jc w:val="both"/>
        <w:rPr>
          <w:lang w:val="en-AU"/>
        </w:rPr>
      </w:pPr>
      <w:r w:rsidRPr="00026F0C">
        <w:rPr>
          <w:lang w:val="en-AU"/>
        </w:rPr>
        <w:t>Q7: Were treatment groups treated identically other than the intervention of interest?</w:t>
      </w:r>
    </w:p>
    <w:p w14:paraId="0D620406" w14:textId="77777777" w:rsidR="00FB26BE" w:rsidRDefault="00F538F0" w:rsidP="00FB26BE">
      <w:pPr>
        <w:pStyle w:val="af3"/>
        <w:jc w:val="both"/>
        <w:rPr>
          <w:lang w:val="en-AU"/>
        </w:rPr>
      </w:pPr>
      <w:r w:rsidRPr="00026F0C">
        <w:rPr>
          <w:lang w:val="en-AU"/>
        </w:rPr>
        <w:t xml:space="preserve">Q8: Was follow up complete and if not, were differences between groups in terms of their follow up adequately described and </w:t>
      </w:r>
      <w:proofErr w:type="spellStart"/>
      <w:r w:rsidRPr="00026F0C">
        <w:rPr>
          <w:lang w:val="en-AU"/>
        </w:rPr>
        <w:t>analyzed</w:t>
      </w:r>
      <w:proofErr w:type="spellEnd"/>
      <w:r w:rsidRPr="00026F0C">
        <w:rPr>
          <w:lang w:val="en-AU"/>
        </w:rPr>
        <w:t>?</w:t>
      </w:r>
    </w:p>
    <w:p w14:paraId="16EAC3E3" w14:textId="77777777" w:rsidR="00FB26BE" w:rsidRDefault="00F538F0" w:rsidP="00FB26BE">
      <w:pPr>
        <w:pStyle w:val="af3"/>
        <w:jc w:val="both"/>
        <w:rPr>
          <w:lang w:val="en-AU"/>
        </w:rPr>
      </w:pPr>
      <w:r w:rsidRPr="00026F0C">
        <w:rPr>
          <w:lang w:val="en-AU"/>
        </w:rPr>
        <w:t xml:space="preserve">Q9: Were participants </w:t>
      </w:r>
      <w:proofErr w:type="spellStart"/>
      <w:r w:rsidRPr="00026F0C">
        <w:rPr>
          <w:lang w:val="en-AU"/>
        </w:rPr>
        <w:t>analyzed</w:t>
      </w:r>
      <w:proofErr w:type="spellEnd"/>
      <w:r w:rsidRPr="00026F0C">
        <w:rPr>
          <w:lang w:val="en-AU"/>
        </w:rPr>
        <w:t xml:space="preserve"> in the groups to which they were randomized?</w:t>
      </w:r>
    </w:p>
    <w:p w14:paraId="5DA28A04" w14:textId="77777777" w:rsidR="00FB26BE" w:rsidRDefault="00F538F0" w:rsidP="00FB26BE">
      <w:pPr>
        <w:pStyle w:val="af3"/>
        <w:jc w:val="both"/>
        <w:rPr>
          <w:lang w:val="en-AU"/>
        </w:rPr>
      </w:pPr>
      <w:r w:rsidRPr="00026F0C">
        <w:rPr>
          <w:lang w:val="en-AU"/>
        </w:rPr>
        <w:t>Q10: Were outcomes measured in the same way for treatment groups?</w:t>
      </w:r>
    </w:p>
    <w:p w14:paraId="0773EC63" w14:textId="77777777" w:rsidR="00FB26BE" w:rsidRDefault="00F538F0" w:rsidP="00FB26BE">
      <w:pPr>
        <w:pStyle w:val="af3"/>
        <w:jc w:val="both"/>
        <w:rPr>
          <w:lang w:val="en-AU"/>
        </w:rPr>
      </w:pPr>
      <w:r w:rsidRPr="00026F0C">
        <w:rPr>
          <w:lang w:val="en-AU"/>
        </w:rPr>
        <w:t>Q11: Were outcomes measured in a reliable way?</w:t>
      </w:r>
    </w:p>
    <w:p w14:paraId="7ADC361A" w14:textId="77777777" w:rsidR="00FB26BE" w:rsidRDefault="00F538F0" w:rsidP="00FB26BE">
      <w:pPr>
        <w:pStyle w:val="af3"/>
        <w:jc w:val="both"/>
        <w:rPr>
          <w:lang w:val="en-AU"/>
        </w:rPr>
      </w:pPr>
      <w:r w:rsidRPr="00026F0C">
        <w:rPr>
          <w:lang w:val="en-AU"/>
        </w:rPr>
        <w:t>Q12: Was appropriate statistical analysis used?</w:t>
      </w:r>
    </w:p>
    <w:p w14:paraId="761FF342" w14:textId="5C065AF4" w:rsidR="00F538F0" w:rsidRPr="00026F0C" w:rsidRDefault="00F538F0" w:rsidP="00FB26BE">
      <w:pPr>
        <w:pStyle w:val="af3"/>
        <w:jc w:val="both"/>
        <w:rPr>
          <w:lang w:val="en-AU"/>
        </w:rPr>
      </w:pPr>
      <w:r w:rsidRPr="00026F0C">
        <w:rPr>
          <w:lang w:val="en-AU"/>
        </w:rPr>
        <w:t>Q13: Was the trial design appropriate, and any deviations from the standard RCT design (individual randomization, parallel groups) accounted for in the conduct and analysis of the trial?</w:t>
      </w:r>
    </w:p>
    <w:p w14:paraId="42C41766" w14:textId="77777777" w:rsidR="00F538F0" w:rsidRPr="004B6B2C" w:rsidRDefault="00F538F0" w:rsidP="00FB26BE">
      <w:pPr>
        <w:pStyle w:val="af3"/>
        <w:jc w:val="both"/>
        <w:rPr>
          <w:lang w:val="en-AU"/>
        </w:rPr>
      </w:pPr>
    </w:p>
    <w:p w14:paraId="7C16C78B" w14:textId="77777777" w:rsidR="00774F84" w:rsidRPr="00F538F0" w:rsidRDefault="00774F84" w:rsidP="00FB26BE">
      <w:pPr>
        <w:pStyle w:val="af3"/>
        <w:jc w:val="both"/>
        <w:rPr>
          <w:rFonts w:eastAsiaTheme="minorEastAsia"/>
          <w:lang w:val="en-AU"/>
        </w:rPr>
      </w:pPr>
    </w:p>
    <w:sectPr w:rsidR="00774F84" w:rsidRPr="00F538F0" w:rsidSect="006F57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28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628BA" w14:textId="77777777" w:rsidR="00861518" w:rsidRDefault="00861518" w:rsidP="006F572D">
      <w:pPr>
        <w:ind w:firstLine="420"/>
      </w:pPr>
      <w:r>
        <w:separator/>
      </w:r>
    </w:p>
  </w:endnote>
  <w:endnote w:type="continuationSeparator" w:id="0">
    <w:p w14:paraId="0F931651" w14:textId="77777777" w:rsidR="00861518" w:rsidRDefault="00861518" w:rsidP="006F572D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E574F" w14:textId="77777777" w:rsidR="00DD0227" w:rsidRDefault="00DD0227">
    <w:pPr>
      <w:pStyle w:val="af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8483433"/>
      <w:docPartObj>
        <w:docPartGallery w:val="Page Numbers (Bottom of Page)"/>
        <w:docPartUnique/>
      </w:docPartObj>
    </w:sdtPr>
    <w:sdtEndPr/>
    <w:sdtContent>
      <w:p w14:paraId="3FE8358F" w14:textId="6F544081" w:rsidR="00DD0227" w:rsidRDefault="00DD0227">
        <w:pPr>
          <w:pStyle w:val="af0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552" w:rsidRPr="00B25552">
          <w:rPr>
            <w:noProof/>
            <w:lang w:val="zh-CN"/>
          </w:rPr>
          <w:t>1</w:t>
        </w:r>
        <w:r>
          <w:fldChar w:fldCharType="end"/>
        </w:r>
      </w:p>
    </w:sdtContent>
  </w:sdt>
  <w:p w14:paraId="3526BD3D" w14:textId="77777777" w:rsidR="00DD0227" w:rsidRDefault="00DD0227">
    <w:pPr>
      <w:pStyle w:val="af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D7D6" w14:textId="77777777" w:rsidR="00DD0227" w:rsidRDefault="00DD0227">
    <w:pPr>
      <w:pStyle w:val="af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07E5B" w14:textId="77777777" w:rsidR="00861518" w:rsidRDefault="00861518" w:rsidP="006F572D">
      <w:pPr>
        <w:ind w:firstLine="420"/>
      </w:pPr>
      <w:r>
        <w:separator/>
      </w:r>
    </w:p>
  </w:footnote>
  <w:footnote w:type="continuationSeparator" w:id="0">
    <w:p w14:paraId="34FA1F39" w14:textId="77777777" w:rsidR="00861518" w:rsidRDefault="00861518" w:rsidP="006F572D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92A0" w14:textId="77777777" w:rsidR="00DD0227" w:rsidRDefault="00DD0227">
    <w:pPr>
      <w:pStyle w:val="a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1091" w14:textId="77777777" w:rsidR="00DD0227" w:rsidRDefault="00DD0227" w:rsidP="006F572D">
    <w:pPr>
      <w:pStyle w:val="ae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B035" w14:textId="77777777" w:rsidR="00DD0227" w:rsidRDefault="00DD0227">
    <w:pPr>
      <w:pStyle w:val="ae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61A69"/>
    <w:multiLevelType w:val="multilevel"/>
    <w:tmpl w:val="2F66D622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93B6272"/>
    <w:multiLevelType w:val="hybridMultilevel"/>
    <w:tmpl w:val="DC00684E"/>
    <w:lvl w:ilvl="0" w:tplc="4B686B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Orofacial Pain Copy&lt;/Style&gt;&lt;LeftDelim&gt;{&lt;/LeftDelim&gt;&lt;RightDelim&gt;}&lt;/RightDelim&gt;&lt;FontName&gt;Arial&lt;/FontName&gt;&lt;FontSize&gt;12&lt;/FontSize&gt;&lt;ReflistTitle&gt;&lt;style face=&quot;bold&quot;&gt;Reference&lt;/sty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v2f9wa5keft21edd075t2zoe222zx2p5vd0&quot;&gt;Fase 2 Scoping Jess&lt;record-ids&gt;&lt;item&gt;2&lt;/item&gt;&lt;item&gt;4&lt;/item&gt;&lt;item&gt;5&lt;/item&gt;&lt;item&gt;7&lt;/item&gt;&lt;item&gt;8&lt;/item&gt;&lt;item&gt;9&lt;/item&gt;&lt;item&gt;10&lt;/item&gt;&lt;item&gt;11&lt;/item&gt;&lt;item&gt;12&lt;/item&gt;&lt;item&gt;14&lt;/item&gt;&lt;item&gt;16&lt;/item&gt;&lt;item&gt;18&lt;/item&gt;&lt;item&gt;19&lt;/item&gt;&lt;item&gt;21&lt;/item&gt;&lt;item&gt;22&lt;/item&gt;&lt;item&gt;26&lt;/item&gt;&lt;item&gt;29&lt;/item&gt;&lt;item&gt;30&lt;/item&gt;&lt;item&gt;33&lt;/item&gt;&lt;item&gt;34&lt;/item&gt;&lt;item&gt;37&lt;/item&gt;&lt;item&gt;38&lt;/item&gt;&lt;item&gt;39&lt;/item&gt;&lt;item&gt;41&lt;/item&gt;&lt;item&gt;43&lt;/item&gt;&lt;item&gt;44&lt;/item&gt;&lt;item&gt;45&lt;/item&gt;&lt;item&gt;47&lt;/item&gt;&lt;item&gt;48&lt;/item&gt;&lt;item&gt;50&lt;/item&gt;&lt;item&gt;51&lt;/item&gt;&lt;item&gt;52&lt;/item&gt;&lt;item&gt;53&lt;/item&gt;&lt;item&gt;55&lt;/item&gt;&lt;item&gt;57&lt;/item&gt;&lt;item&gt;60&lt;/item&gt;&lt;item&gt;61&lt;/item&gt;&lt;item&gt;64&lt;/item&gt;&lt;item&gt;65&lt;/item&gt;&lt;item&gt;69&lt;/item&gt;&lt;item&gt;70&lt;/item&gt;&lt;item&gt;72&lt;/item&gt;&lt;item&gt;73&lt;/item&gt;&lt;item&gt;75&lt;/item&gt;&lt;item&gt;76&lt;/item&gt;&lt;item&gt;77&lt;/item&gt;&lt;item&gt;78&lt;/item&gt;&lt;item&gt;79&lt;/item&gt;&lt;item&gt;80&lt;/item&gt;&lt;item&gt;81&lt;/item&gt;&lt;item&gt;85&lt;/item&gt;&lt;item&gt;86&lt;/item&gt;&lt;item&gt;91&lt;/item&gt;&lt;item&gt;92&lt;/item&gt;&lt;item&gt;124&lt;/item&gt;&lt;item&gt;125&lt;/item&gt;&lt;item&gt;126&lt;/item&gt;&lt;item&gt;127&lt;/item&gt;&lt;item&gt;128&lt;/item&gt;&lt;item&gt;130&lt;/item&gt;&lt;item&gt;131&lt;/item&gt;&lt;item&gt;152&lt;/item&gt;&lt;item&gt;153&lt;/item&gt;&lt;/record-ids&gt;&lt;/item&gt;&lt;/Libraries&gt;"/>
  </w:docVars>
  <w:rsids>
    <w:rsidRoot w:val="00BE3055"/>
    <w:rsid w:val="0000059E"/>
    <w:rsid w:val="00010283"/>
    <w:rsid w:val="000246DC"/>
    <w:rsid w:val="00030453"/>
    <w:rsid w:val="00031019"/>
    <w:rsid w:val="00034B5C"/>
    <w:rsid w:val="000427D2"/>
    <w:rsid w:val="00071DA3"/>
    <w:rsid w:val="00075116"/>
    <w:rsid w:val="00083037"/>
    <w:rsid w:val="000921A8"/>
    <w:rsid w:val="000A529D"/>
    <w:rsid w:val="000B1F23"/>
    <w:rsid w:val="000B33F8"/>
    <w:rsid w:val="000B5B4C"/>
    <w:rsid w:val="000C1784"/>
    <w:rsid w:val="000D11AB"/>
    <w:rsid w:val="000E0E70"/>
    <w:rsid w:val="000E1F78"/>
    <w:rsid w:val="000F4861"/>
    <w:rsid w:val="000F782D"/>
    <w:rsid w:val="00103DBB"/>
    <w:rsid w:val="0011018D"/>
    <w:rsid w:val="00113738"/>
    <w:rsid w:val="00132845"/>
    <w:rsid w:val="00133E52"/>
    <w:rsid w:val="0013756D"/>
    <w:rsid w:val="00140E2E"/>
    <w:rsid w:val="00152CE6"/>
    <w:rsid w:val="00163A56"/>
    <w:rsid w:val="00167AAC"/>
    <w:rsid w:val="001713C5"/>
    <w:rsid w:val="00177FB5"/>
    <w:rsid w:val="00184429"/>
    <w:rsid w:val="00187FAF"/>
    <w:rsid w:val="00196DD1"/>
    <w:rsid w:val="001A2AB2"/>
    <w:rsid w:val="001A7870"/>
    <w:rsid w:val="001B01A7"/>
    <w:rsid w:val="001E1698"/>
    <w:rsid w:val="001E2A28"/>
    <w:rsid w:val="0020248F"/>
    <w:rsid w:val="00206382"/>
    <w:rsid w:val="00207186"/>
    <w:rsid w:val="00225843"/>
    <w:rsid w:val="00237AE9"/>
    <w:rsid w:val="00240466"/>
    <w:rsid w:val="0024056F"/>
    <w:rsid w:val="002407F0"/>
    <w:rsid w:val="00245202"/>
    <w:rsid w:val="00251365"/>
    <w:rsid w:val="002518F6"/>
    <w:rsid w:val="00265101"/>
    <w:rsid w:val="002752F6"/>
    <w:rsid w:val="00284668"/>
    <w:rsid w:val="00290356"/>
    <w:rsid w:val="0029533A"/>
    <w:rsid w:val="002A4D70"/>
    <w:rsid w:val="002B029B"/>
    <w:rsid w:val="002B2DD9"/>
    <w:rsid w:val="002C0739"/>
    <w:rsid w:val="002C0891"/>
    <w:rsid w:val="002C1A80"/>
    <w:rsid w:val="002C53E0"/>
    <w:rsid w:val="002D52A1"/>
    <w:rsid w:val="002E5745"/>
    <w:rsid w:val="003037DB"/>
    <w:rsid w:val="00305A7D"/>
    <w:rsid w:val="00311804"/>
    <w:rsid w:val="00315FD0"/>
    <w:rsid w:val="00322E89"/>
    <w:rsid w:val="00326584"/>
    <w:rsid w:val="00332BB0"/>
    <w:rsid w:val="00333686"/>
    <w:rsid w:val="00335001"/>
    <w:rsid w:val="00340D9B"/>
    <w:rsid w:val="003426FA"/>
    <w:rsid w:val="003472A7"/>
    <w:rsid w:val="00351E05"/>
    <w:rsid w:val="003553D0"/>
    <w:rsid w:val="003610A5"/>
    <w:rsid w:val="0036466F"/>
    <w:rsid w:val="00371697"/>
    <w:rsid w:val="00373888"/>
    <w:rsid w:val="00373EE0"/>
    <w:rsid w:val="003826B0"/>
    <w:rsid w:val="0038722E"/>
    <w:rsid w:val="003A3186"/>
    <w:rsid w:val="003C4F45"/>
    <w:rsid w:val="003E7219"/>
    <w:rsid w:val="003F54EF"/>
    <w:rsid w:val="00421C27"/>
    <w:rsid w:val="0042274F"/>
    <w:rsid w:val="00423A03"/>
    <w:rsid w:val="00443492"/>
    <w:rsid w:val="0046003B"/>
    <w:rsid w:val="0046013E"/>
    <w:rsid w:val="00462F39"/>
    <w:rsid w:val="00476885"/>
    <w:rsid w:val="0048248E"/>
    <w:rsid w:val="00484EC7"/>
    <w:rsid w:val="00495361"/>
    <w:rsid w:val="004C3F0A"/>
    <w:rsid w:val="004E02BC"/>
    <w:rsid w:val="00503DE0"/>
    <w:rsid w:val="005058A1"/>
    <w:rsid w:val="00523629"/>
    <w:rsid w:val="005259FB"/>
    <w:rsid w:val="00525CD8"/>
    <w:rsid w:val="0054199B"/>
    <w:rsid w:val="0055290B"/>
    <w:rsid w:val="00553E58"/>
    <w:rsid w:val="005659E8"/>
    <w:rsid w:val="00572EE3"/>
    <w:rsid w:val="00581B34"/>
    <w:rsid w:val="005911B0"/>
    <w:rsid w:val="00593819"/>
    <w:rsid w:val="00594B54"/>
    <w:rsid w:val="005A68FD"/>
    <w:rsid w:val="005A751B"/>
    <w:rsid w:val="005B07BE"/>
    <w:rsid w:val="005B7433"/>
    <w:rsid w:val="005D2E92"/>
    <w:rsid w:val="005D7790"/>
    <w:rsid w:val="005E2031"/>
    <w:rsid w:val="006025C6"/>
    <w:rsid w:val="00603ACB"/>
    <w:rsid w:val="006047DE"/>
    <w:rsid w:val="0062141D"/>
    <w:rsid w:val="006224BF"/>
    <w:rsid w:val="00624084"/>
    <w:rsid w:val="00624CBE"/>
    <w:rsid w:val="00643A48"/>
    <w:rsid w:val="00653526"/>
    <w:rsid w:val="006661CC"/>
    <w:rsid w:val="006745D1"/>
    <w:rsid w:val="0069558C"/>
    <w:rsid w:val="0069639B"/>
    <w:rsid w:val="006A3D10"/>
    <w:rsid w:val="006B55AF"/>
    <w:rsid w:val="006C57FB"/>
    <w:rsid w:val="006C741E"/>
    <w:rsid w:val="006C7A85"/>
    <w:rsid w:val="006D1484"/>
    <w:rsid w:val="006D1ADF"/>
    <w:rsid w:val="006D28FE"/>
    <w:rsid w:val="006E41F6"/>
    <w:rsid w:val="006E579D"/>
    <w:rsid w:val="006F03CA"/>
    <w:rsid w:val="006F03FB"/>
    <w:rsid w:val="006F572D"/>
    <w:rsid w:val="00705624"/>
    <w:rsid w:val="00707845"/>
    <w:rsid w:val="0070792E"/>
    <w:rsid w:val="007132A3"/>
    <w:rsid w:val="0072381C"/>
    <w:rsid w:val="00724011"/>
    <w:rsid w:val="007340CD"/>
    <w:rsid w:val="00745992"/>
    <w:rsid w:val="00747E4B"/>
    <w:rsid w:val="007529DF"/>
    <w:rsid w:val="007530D1"/>
    <w:rsid w:val="0076793C"/>
    <w:rsid w:val="00774F84"/>
    <w:rsid w:val="007808CB"/>
    <w:rsid w:val="007B2EDE"/>
    <w:rsid w:val="007C0E4C"/>
    <w:rsid w:val="007C2510"/>
    <w:rsid w:val="007D39BF"/>
    <w:rsid w:val="007F5E19"/>
    <w:rsid w:val="00836D8B"/>
    <w:rsid w:val="00840A39"/>
    <w:rsid w:val="0084216F"/>
    <w:rsid w:val="00842F3D"/>
    <w:rsid w:val="00855926"/>
    <w:rsid w:val="00861518"/>
    <w:rsid w:val="00863EC8"/>
    <w:rsid w:val="00865333"/>
    <w:rsid w:val="00870DC2"/>
    <w:rsid w:val="00887D13"/>
    <w:rsid w:val="00887F48"/>
    <w:rsid w:val="00891A7E"/>
    <w:rsid w:val="008942F5"/>
    <w:rsid w:val="00897115"/>
    <w:rsid w:val="0089788F"/>
    <w:rsid w:val="008979A3"/>
    <w:rsid w:val="008A14DF"/>
    <w:rsid w:val="008A18C2"/>
    <w:rsid w:val="008C28B7"/>
    <w:rsid w:val="008C2E20"/>
    <w:rsid w:val="008D1238"/>
    <w:rsid w:val="008D1CAF"/>
    <w:rsid w:val="008D7D1B"/>
    <w:rsid w:val="008E3D30"/>
    <w:rsid w:val="008F121C"/>
    <w:rsid w:val="008F4372"/>
    <w:rsid w:val="0090415A"/>
    <w:rsid w:val="0090472A"/>
    <w:rsid w:val="00920103"/>
    <w:rsid w:val="00932921"/>
    <w:rsid w:val="009342B5"/>
    <w:rsid w:val="00935A13"/>
    <w:rsid w:val="009442DA"/>
    <w:rsid w:val="00946BB7"/>
    <w:rsid w:val="00946C23"/>
    <w:rsid w:val="009709B8"/>
    <w:rsid w:val="00975CD3"/>
    <w:rsid w:val="00986697"/>
    <w:rsid w:val="009908D9"/>
    <w:rsid w:val="009A135F"/>
    <w:rsid w:val="009B0B8B"/>
    <w:rsid w:val="009C5272"/>
    <w:rsid w:val="009C52CF"/>
    <w:rsid w:val="009D1A8B"/>
    <w:rsid w:val="009D1E62"/>
    <w:rsid w:val="009E00BD"/>
    <w:rsid w:val="009E3E11"/>
    <w:rsid w:val="009F385B"/>
    <w:rsid w:val="00A074E0"/>
    <w:rsid w:val="00A204ED"/>
    <w:rsid w:val="00A27195"/>
    <w:rsid w:val="00A30A23"/>
    <w:rsid w:val="00A4192B"/>
    <w:rsid w:val="00A517C5"/>
    <w:rsid w:val="00A60C11"/>
    <w:rsid w:val="00A65F74"/>
    <w:rsid w:val="00A6638B"/>
    <w:rsid w:val="00A72EAA"/>
    <w:rsid w:val="00A83EA8"/>
    <w:rsid w:val="00A86C69"/>
    <w:rsid w:val="00A97767"/>
    <w:rsid w:val="00AB5F00"/>
    <w:rsid w:val="00AD2FD0"/>
    <w:rsid w:val="00AD7052"/>
    <w:rsid w:val="00AE2FD8"/>
    <w:rsid w:val="00AE55E2"/>
    <w:rsid w:val="00AE7AC2"/>
    <w:rsid w:val="00AF7FDE"/>
    <w:rsid w:val="00B02307"/>
    <w:rsid w:val="00B0324A"/>
    <w:rsid w:val="00B13BAC"/>
    <w:rsid w:val="00B13E3A"/>
    <w:rsid w:val="00B2043A"/>
    <w:rsid w:val="00B21C84"/>
    <w:rsid w:val="00B2463A"/>
    <w:rsid w:val="00B25552"/>
    <w:rsid w:val="00B26DB9"/>
    <w:rsid w:val="00B425AB"/>
    <w:rsid w:val="00B576F5"/>
    <w:rsid w:val="00B578D5"/>
    <w:rsid w:val="00B63060"/>
    <w:rsid w:val="00B65C6D"/>
    <w:rsid w:val="00B67D3E"/>
    <w:rsid w:val="00B7366E"/>
    <w:rsid w:val="00B8073C"/>
    <w:rsid w:val="00B8752F"/>
    <w:rsid w:val="00B94449"/>
    <w:rsid w:val="00BA0366"/>
    <w:rsid w:val="00BA5DBB"/>
    <w:rsid w:val="00BC274E"/>
    <w:rsid w:val="00BC4D0E"/>
    <w:rsid w:val="00BD6001"/>
    <w:rsid w:val="00BE1181"/>
    <w:rsid w:val="00BE3055"/>
    <w:rsid w:val="00C07990"/>
    <w:rsid w:val="00C12CAC"/>
    <w:rsid w:val="00C23718"/>
    <w:rsid w:val="00C30E1F"/>
    <w:rsid w:val="00C350F4"/>
    <w:rsid w:val="00C5567D"/>
    <w:rsid w:val="00C55FBE"/>
    <w:rsid w:val="00C56003"/>
    <w:rsid w:val="00C65A66"/>
    <w:rsid w:val="00C75178"/>
    <w:rsid w:val="00CA18E6"/>
    <w:rsid w:val="00CB3B56"/>
    <w:rsid w:val="00CB6A77"/>
    <w:rsid w:val="00CB7302"/>
    <w:rsid w:val="00CC3AF2"/>
    <w:rsid w:val="00CC63D3"/>
    <w:rsid w:val="00CD0952"/>
    <w:rsid w:val="00CE300D"/>
    <w:rsid w:val="00CF6A25"/>
    <w:rsid w:val="00D025C0"/>
    <w:rsid w:val="00D059BD"/>
    <w:rsid w:val="00D10084"/>
    <w:rsid w:val="00D10196"/>
    <w:rsid w:val="00D17178"/>
    <w:rsid w:val="00D30C85"/>
    <w:rsid w:val="00D31146"/>
    <w:rsid w:val="00D57D8B"/>
    <w:rsid w:val="00D62F13"/>
    <w:rsid w:val="00D64776"/>
    <w:rsid w:val="00D67192"/>
    <w:rsid w:val="00D728A2"/>
    <w:rsid w:val="00D73A8C"/>
    <w:rsid w:val="00D85CEB"/>
    <w:rsid w:val="00D95202"/>
    <w:rsid w:val="00DC0691"/>
    <w:rsid w:val="00DD0227"/>
    <w:rsid w:val="00E20816"/>
    <w:rsid w:val="00E22E69"/>
    <w:rsid w:val="00E26B06"/>
    <w:rsid w:val="00E35324"/>
    <w:rsid w:val="00E505E1"/>
    <w:rsid w:val="00E61610"/>
    <w:rsid w:val="00E62F32"/>
    <w:rsid w:val="00E64BE3"/>
    <w:rsid w:val="00E86C1C"/>
    <w:rsid w:val="00EA2088"/>
    <w:rsid w:val="00EA52E5"/>
    <w:rsid w:val="00EA6BF8"/>
    <w:rsid w:val="00EB0239"/>
    <w:rsid w:val="00ED19A8"/>
    <w:rsid w:val="00ED37A0"/>
    <w:rsid w:val="00ED4E8F"/>
    <w:rsid w:val="00ED6174"/>
    <w:rsid w:val="00EE4290"/>
    <w:rsid w:val="00EE5454"/>
    <w:rsid w:val="00EE7E20"/>
    <w:rsid w:val="00EF15F1"/>
    <w:rsid w:val="00EF42EB"/>
    <w:rsid w:val="00EF7DF1"/>
    <w:rsid w:val="00F15F07"/>
    <w:rsid w:val="00F16869"/>
    <w:rsid w:val="00F40C1D"/>
    <w:rsid w:val="00F52217"/>
    <w:rsid w:val="00F538F0"/>
    <w:rsid w:val="00F56632"/>
    <w:rsid w:val="00F64ED7"/>
    <w:rsid w:val="00F803D8"/>
    <w:rsid w:val="00F928C1"/>
    <w:rsid w:val="00F93CA0"/>
    <w:rsid w:val="00FA5113"/>
    <w:rsid w:val="00FB26BE"/>
    <w:rsid w:val="00FD47DE"/>
    <w:rsid w:val="00FD7263"/>
    <w:rsid w:val="00FD7508"/>
    <w:rsid w:val="00FF03E0"/>
    <w:rsid w:val="00FF0B80"/>
    <w:rsid w:val="00FF22CE"/>
    <w:rsid w:val="00F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2EFA8C"/>
  <w15:chartTrackingRefBased/>
  <w15:docId w15:val="{05AA612A-89E4-422B-9013-22441E25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72D"/>
    <w:pPr>
      <w:widowControl w:val="0"/>
      <w:spacing w:after="0" w:line="240" w:lineRule="auto"/>
      <w:ind w:firstLineChars="200" w:firstLine="200"/>
      <w:jc w:val="both"/>
    </w:pPr>
    <w:rPr>
      <w:rFonts w:ascii="Times New Roman" w:eastAsia="Times New Roman" w:hAnsi="Times New Roman" w:cs="Times New Roman"/>
      <w:kern w:val="2"/>
      <w:sz w:val="21"/>
      <w:szCs w:val="21"/>
      <w:lang w:val="en-US" w:eastAsia="zh-CN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6F572D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6F572D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6F572D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6F572D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F572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6F572D"/>
    <w:pPr>
      <w:keepNext/>
      <w:keepLines/>
      <w:numPr>
        <w:ilvl w:val="5"/>
        <w:numId w:val="5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6F572D"/>
    <w:pPr>
      <w:keepNext/>
      <w:keepLines/>
      <w:numPr>
        <w:ilvl w:val="6"/>
        <w:numId w:val="5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6F572D"/>
    <w:pPr>
      <w:keepNext/>
      <w:keepLines/>
      <w:numPr>
        <w:ilvl w:val="7"/>
        <w:numId w:val="5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72D"/>
    <w:pPr>
      <w:keepNext/>
      <w:keepLines/>
      <w:numPr>
        <w:ilvl w:val="8"/>
        <w:numId w:val="5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F572D"/>
    <w:pPr>
      <w:spacing w:after="0" w:line="240" w:lineRule="auto"/>
    </w:pPr>
    <w:rPr>
      <w:rFonts w:ascii="等线" w:eastAsia="等线" w:hAnsi="等线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3055"/>
    <w:pPr>
      <w:ind w:left="720"/>
      <w:contextualSpacing/>
    </w:pPr>
  </w:style>
  <w:style w:type="paragraph" w:customStyle="1" w:styleId="EndNoteBibliographyTitle">
    <w:name w:val="EndNote Bibliography Title"/>
    <w:basedOn w:val="a"/>
    <w:link w:val="EndNoteBibliographyTitleChar"/>
    <w:rsid w:val="00BE3055"/>
    <w:pPr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BE3055"/>
    <w:rPr>
      <w:rFonts w:ascii="Arial" w:eastAsiaTheme="minorEastAsia" w:hAnsi="Arial" w:cs="Arial"/>
      <w:noProof/>
      <w:sz w:val="24"/>
      <w:szCs w:val="24"/>
      <w:lang w:val="en-US"/>
    </w:rPr>
  </w:style>
  <w:style w:type="paragraph" w:customStyle="1" w:styleId="EndNoteBibliography">
    <w:name w:val="EndNote Bibliography"/>
    <w:basedOn w:val="a"/>
    <w:link w:val="EndNoteBibliographyChar"/>
    <w:rsid w:val="00BE3055"/>
    <w:pPr>
      <w:spacing w:line="48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a0"/>
    <w:link w:val="EndNoteBibliography"/>
    <w:rsid w:val="00BE3055"/>
    <w:rPr>
      <w:rFonts w:ascii="Arial" w:eastAsiaTheme="minorEastAsia" w:hAnsi="Arial" w:cs="Arial"/>
      <w:noProof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E3055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BE3055"/>
    <w:rPr>
      <w:rFonts w:ascii="Times New Roman" w:eastAsiaTheme="minorEastAsia" w:hAnsi="Times New Roman" w:cs="Times New Roman"/>
      <w:sz w:val="18"/>
      <w:szCs w:val="18"/>
      <w:lang w:val="en-US"/>
    </w:rPr>
  </w:style>
  <w:style w:type="character" w:styleId="a7">
    <w:name w:val="annotation reference"/>
    <w:basedOn w:val="a0"/>
    <w:uiPriority w:val="99"/>
    <w:semiHidden/>
    <w:unhideWhenUsed/>
    <w:rsid w:val="00BE3055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BE3055"/>
  </w:style>
  <w:style w:type="character" w:customStyle="1" w:styleId="a9">
    <w:name w:val="批注文字 字符"/>
    <w:basedOn w:val="a0"/>
    <w:link w:val="a8"/>
    <w:uiPriority w:val="99"/>
    <w:rsid w:val="00BE3055"/>
    <w:rPr>
      <w:rFonts w:eastAsiaTheme="minorEastAsia"/>
      <w:sz w:val="24"/>
      <w:szCs w:val="24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E3055"/>
    <w:rPr>
      <w:b/>
      <w:bCs/>
      <w:sz w:val="20"/>
      <w:szCs w:val="20"/>
    </w:rPr>
  </w:style>
  <w:style w:type="character" w:customStyle="1" w:styleId="ab">
    <w:name w:val="批注主题 字符"/>
    <w:basedOn w:val="a9"/>
    <w:link w:val="aa"/>
    <w:uiPriority w:val="99"/>
    <w:semiHidden/>
    <w:rsid w:val="00BE3055"/>
    <w:rPr>
      <w:rFonts w:eastAsiaTheme="minorEastAsia"/>
      <w:b/>
      <w:bCs/>
      <w:sz w:val="20"/>
      <w:szCs w:val="20"/>
      <w:lang w:val="en-US"/>
    </w:rPr>
  </w:style>
  <w:style w:type="paragraph" w:styleId="ac">
    <w:name w:val="Revision"/>
    <w:hidden/>
    <w:uiPriority w:val="99"/>
    <w:semiHidden/>
    <w:rsid w:val="00BE3055"/>
    <w:pPr>
      <w:spacing w:after="0" w:line="240" w:lineRule="auto"/>
    </w:pPr>
    <w:rPr>
      <w:sz w:val="24"/>
      <w:szCs w:val="24"/>
      <w:lang w:val="en-US"/>
    </w:rPr>
  </w:style>
  <w:style w:type="character" w:styleId="ad">
    <w:name w:val="Hyperlink"/>
    <w:basedOn w:val="a0"/>
    <w:uiPriority w:val="99"/>
    <w:unhideWhenUsed/>
    <w:rsid w:val="00BE3055"/>
    <w:rPr>
      <w:color w:val="0563C1" w:themeColor="hyperlink"/>
      <w:u w:val="single"/>
    </w:rPr>
  </w:style>
  <w:style w:type="paragraph" w:customStyle="1" w:styleId="Corpo">
    <w:name w:val="Corpo"/>
    <w:link w:val="CorpoChar"/>
    <w:rsid w:val="00B26DB9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character" w:customStyle="1" w:styleId="CorpoChar">
    <w:name w:val="Corpo Char"/>
    <w:basedOn w:val="a0"/>
    <w:link w:val="Corpo"/>
    <w:rsid w:val="00B26DB9"/>
    <w:rPr>
      <w:rFonts w:ascii="Helvetica" w:eastAsia="Arial Unicode MS" w:hAnsi="Arial Unicode MS" w:cs="Arial Unicode MS"/>
      <w:color w:val="000000"/>
    </w:rPr>
  </w:style>
  <w:style w:type="character" w:customStyle="1" w:styleId="11">
    <w:name w:val="未处理的提及1"/>
    <w:basedOn w:val="a0"/>
    <w:uiPriority w:val="99"/>
    <w:semiHidden/>
    <w:unhideWhenUsed/>
    <w:rsid w:val="0055290B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6F5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link w:val="ae"/>
    <w:uiPriority w:val="99"/>
    <w:rsid w:val="006F572D"/>
    <w:rPr>
      <w:rFonts w:ascii="Times New Roman" w:eastAsia="Times New Roman" w:hAnsi="Times New Roman" w:cs="Times New Roman"/>
      <w:kern w:val="2"/>
      <w:sz w:val="18"/>
      <w:szCs w:val="18"/>
      <w:lang w:val="en-US" w:eastAsia="zh-CN"/>
    </w:rPr>
  </w:style>
  <w:style w:type="paragraph" w:styleId="af0">
    <w:name w:val="footer"/>
    <w:basedOn w:val="a"/>
    <w:link w:val="af1"/>
    <w:uiPriority w:val="99"/>
    <w:unhideWhenUsed/>
    <w:rsid w:val="006F5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link w:val="af0"/>
    <w:uiPriority w:val="99"/>
    <w:rsid w:val="006F572D"/>
    <w:rPr>
      <w:rFonts w:ascii="Times New Roman" w:eastAsia="Times New Roman" w:hAnsi="Times New Roman" w:cs="Times New Roman"/>
      <w:kern w:val="2"/>
      <w:sz w:val="18"/>
      <w:szCs w:val="18"/>
      <w:lang w:val="en-US" w:eastAsia="zh-CN"/>
    </w:rPr>
  </w:style>
  <w:style w:type="character" w:customStyle="1" w:styleId="10">
    <w:name w:val="标题 1 字符"/>
    <w:aliases w:val="一级标题 字符"/>
    <w:link w:val="1"/>
    <w:uiPriority w:val="1"/>
    <w:rsid w:val="006F572D"/>
    <w:rPr>
      <w:rFonts w:ascii="Times New Roman" w:eastAsia="Times New Roman" w:hAnsi="Times New Roman" w:cs="Book Antiqua"/>
      <w:b/>
      <w:bCs/>
      <w:sz w:val="24"/>
      <w:szCs w:val="20"/>
      <w:lang w:val="en-US" w:eastAsia="zh-CN"/>
    </w:rPr>
  </w:style>
  <w:style w:type="character" w:customStyle="1" w:styleId="20">
    <w:name w:val="标题 2 字符"/>
    <w:aliases w:val="二级标题 字符"/>
    <w:link w:val="2"/>
    <w:uiPriority w:val="9"/>
    <w:rsid w:val="006F572D"/>
    <w:rPr>
      <w:rFonts w:ascii="Times New Roman" w:eastAsia="Times New Roman" w:hAnsi="Times New Roman" w:cs="Times New Roman"/>
      <w:b/>
      <w:bCs/>
      <w:i/>
      <w:kern w:val="2"/>
      <w:szCs w:val="21"/>
      <w:lang w:val="en-US" w:eastAsia="zh-CN"/>
    </w:rPr>
  </w:style>
  <w:style w:type="character" w:customStyle="1" w:styleId="30">
    <w:name w:val="标题 3 字符"/>
    <w:aliases w:val="三级标题 字符"/>
    <w:link w:val="3"/>
    <w:uiPriority w:val="9"/>
    <w:rsid w:val="006F572D"/>
    <w:rPr>
      <w:rFonts w:ascii="Times New Roman" w:eastAsia="Times New Roman" w:hAnsi="Times New Roman" w:cs="Times New Roman"/>
      <w:bCs/>
      <w:i/>
      <w:kern w:val="2"/>
      <w:szCs w:val="32"/>
      <w:lang w:val="en-US" w:eastAsia="zh-CN"/>
    </w:rPr>
  </w:style>
  <w:style w:type="character" w:customStyle="1" w:styleId="40">
    <w:name w:val="标题 4 字符"/>
    <w:link w:val="4"/>
    <w:uiPriority w:val="9"/>
    <w:rsid w:val="006F572D"/>
    <w:rPr>
      <w:rFonts w:ascii="Calibri Light" w:eastAsia="NimbusRomNo9L" w:hAnsi="Calibri Light" w:cs="NimbusRomNo9L"/>
      <w:b/>
      <w:bCs/>
      <w:sz w:val="28"/>
      <w:szCs w:val="28"/>
      <w:lang w:val="en-US" w:eastAsia="zh-CN"/>
    </w:rPr>
  </w:style>
  <w:style w:type="character" w:customStyle="1" w:styleId="50">
    <w:name w:val="标题 5 字符"/>
    <w:link w:val="5"/>
    <w:uiPriority w:val="9"/>
    <w:rsid w:val="006F572D"/>
    <w:rPr>
      <w:rFonts w:ascii="Times New Roman" w:eastAsia="Times New Roman" w:hAnsi="Times New Roman" w:cs="Times New Roman"/>
      <w:b/>
      <w:bCs/>
      <w:kern w:val="2"/>
      <w:sz w:val="28"/>
      <w:szCs w:val="28"/>
      <w:lang w:val="en-US" w:eastAsia="zh-CN"/>
    </w:rPr>
  </w:style>
  <w:style w:type="character" w:customStyle="1" w:styleId="60">
    <w:name w:val="标题 6 字符"/>
    <w:link w:val="6"/>
    <w:uiPriority w:val="9"/>
    <w:rsid w:val="006F572D"/>
    <w:rPr>
      <w:rFonts w:ascii="等线 Light" w:eastAsia="等线 Light" w:hAnsi="等线 Light" w:cs="Times New Roman"/>
      <w:b/>
      <w:bCs/>
      <w:kern w:val="2"/>
      <w:sz w:val="24"/>
      <w:szCs w:val="24"/>
      <w:lang w:val="en-US" w:eastAsia="zh-CN"/>
    </w:rPr>
  </w:style>
  <w:style w:type="character" w:customStyle="1" w:styleId="70">
    <w:name w:val="标题 7 字符"/>
    <w:link w:val="7"/>
    <w:uiPriority w:val="9"/>
    <w:rsid w:val="006F572D"/>
    <w:rPr>
      <w:rFonts w:ascii="Times New Roman" w:eastAsia="Times New Roman" w:hAnsi="Times New Roman" w:cs="Times New Roman"/>
      <w:b/>
      <w:bCs/>
      <w:kern w:val="2"/>
      <w:sz w:val="24"/>
      <w:szCs w:val="24"/>
      <w:lang w:val="en-US" w:eastAsia="zh-CN"/>
    </w:rPr>
  </w:style>
  <w:style w:type="character" w:customStyle="1" w:styleId="80">
    <w:name w:val="标题 8 字符"/>
    <w:link w:val="8"/>
    <w:uiPriority w:val="9"/>
    <w:rsid w:val="006F572D"/>
    <w:rPr>
      <w:rFonts w:ascii="等线 Light" w:eastAsia="等线 Light" w:hAnsi="等线 Light" w:cs="Times New Roman"/>
      <w:kern w:val="2"/>
      <w:sz w:val="24"/>
      <w:szCs w:val="24"/>
      <w:lang w:val="en-US" w:eastAsia="zh-CN"/>
    </w:rPr>
  </w:style>
  <w:style w:type="character" w:customStyle="1" w:styleId="90">
    <w:name w:val="标题 9 字符"/>
    <w:link w:val="9"/>
    <w:uiPriority w:val="9"/>
    <w:semiHidden/>
    <w:rsid w:val="006F572D"/>
    <w:rPr>
      <w:rFonts w:ascii="等线 Light" w:eastAsia="等线 Light" w:hAnsi="等线 Light" w:cs="Times New Roman"/>
      <w:kern w:val="2"/>
      <w:sz w:val="21"/>
      <w:szCs w:val="21"/>
      <w:lang w:val="en-US" w:eastAsia="zh-CN"/>
    </w:rPr>
  </w:style>
  <w:style w:type="paragraph" w:customStyle="1" w:styleId="af2">
    <w:name w:val="表题"/>
    <w:basedOn w:val="a"/>
    <w:autoRedefine/>
    <w:qFormat/>
    <w:rsid w:val="006C57FB"/>
    <w:pPr>
      <w:spacing w:beforeLines="100" w:before="240" w:afterLines="100" w:after="240"/>
      <w:ind w:firstLineChars="0" w:firstLine="0"/>
      <w:jc w:val="center"/>
    </w:pPr>
    <w:rPr>
      <w:b/>
    </w:rPr>
  </w:style>
  <w:style w:type="paragraph" w:customStyle="1" w:styleId="af3">
    <w:name w:val="表注"/>
    <w:basedOn w:val="af2"/>
    <w:autoRedefine/>
    <w:qFormat/>
    <w:rsid w:val="006F572D"/>
    <w:pPr>
      <w:adjustRightInd w:val="0"/>
      <w:snapToGrid w:val="0"/>
      <w:spacing w:beforeLines="0" w:before="0" w:afterLines="0" w:after="0"/>
    </w:pPr>
    <w:rPr>
      <w:b w:val="0"/>
    </w:rPr>
  </w:style>
  <w:style w:type="paragraph" w:customStyle="1" w:styleId="af4">
    <w:name w:val="参考文献"/>
    <w:basedOn w:val="a"/>
    <w:autoRedefine/>
    <w:qFormat/>
    <w:rsid w:val="006F572D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f5">
    <w:name w:val="稿件类型"/>
    <w:basedOn w:val="a"/>
    <w:autoRedefine/>
    <w:qFormat/>
    <w:rsid w:val="006F572D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f6">
    <w:name w:val="关键词"/>
    <w:basedOn w:val="a"/>
    <w:autoRedefine/>
    <w:qFormat/>
    <w:rsid w:val="006F572D"/>
    <w:pPr>
      <w:ind w:firstLineChars="0" w:firstLine="0"/>
    </w:pPr>
    <w:rPr>
      <w:noProof/>
    </w:rPr>
  </w:style>
  <w:style w:type="character" w:styleId="af7">
    <w:name w:val="line number"/>
    <w:uiPriority w:val="99"/>
    <w:semiHidden/>
    <w:unhideWhenUsed/>
    <w:rsid w:val="006F572D"/>
  </w:style>
  <w:style w:type="paragraph" w:customStyle="1" w:styleId="af8">
    <w:name w:val="机构信息"/>
    <w:basedOn w:val="a"/>
    <w:link w:val="af9"/>
    <w:autoRedefine/>
    <w:qFormat/>
    <w:rsid w:val="006F572D"/>
    <w:pPr>
      <w:ind w:firstLineChars="0" w:firstLine="0"/>
    </w:pPr>
    <w:rPr>
      <w:i/>
    </w:rPr>
  </w:style>
  <w:style w:type="character" w:customStyle="1" w:styleId="af9">
    <w:name w:val="机构信息 字符"/>
    <w:link w:val="af8"/>
    <w:rsid w:val="006F572D"/>
    <w:rPr>
      <w:rFonts w:ascii="Times New Roman" w:eastAsia="Times New Roman" w:hAnsi="Times New Roman" w:cs="Times New Roman"/>
      <w:i/>
      <w:kern w:val="2"/>
      <w:sz w:val="21"/>
      <w:szCs w:val="21"/>
      <w:lang w:val="en-US" w:eastAsia="zh-CN"/>
    </w:rPr>
  </w:style>
  <w:style w:type="paragraph" w:customStyle="1" w:styleId="afa">
    <w:name w:val="接收日期"/>
    <w:basedOn w:val="a"/>
    <w:autoRedefine/>
    <w:qFormat/>
    <w:rsid w:val="006F572D"/>
    <w:pPr>
      <w:ind w:firstLineChars="0" w:firstLine="0"/>
    </w:pPr>
  </w:style>
  <w:style w:type="paragraph" w:styleId="afb">
    <w:name w:val="Normal (Web)"/>
    <w:basedOn w:val="a"/>
    <w:uiPriority w:val="99"/>
    <w:unhideWhenUsed/>
    <w:rsid w:val="006F572D"/>
    <w:pPr>
      <w:spacing w:before="100" w:beforeAutospacing="1" w:after="100" w:afterAutospacing="1"/>
    </w:pPr>
    <w:rPr>
      <w:lang w:eastAsia="en-US"/>
    </w:rPr>
  </w:style>
  <w:style w:type="paragraph" w:customStyle="1" w:styleId="afc">
    <w:name w:val="通讯作者"/>
    <w:basedOn w:val="a"/>
    <w:autoRedefine/>
    <w:qFormat/>
    <w:rsid w:val="006F572D"/>
    <w:pPr>
      <w:ind w:firstLineChars="0" w:firstLine="0"/>
    </w:pPr>
  </w:style>
  <w:style w:type="paragraph" w:customStyle="1" w:styleId="afd">
    <w:name w:val="图注"/>
    <w:basedOn w:val="af3"/>
    <w:autoRedefine/>
    <w:qFormat/>
    <w:rsid w:val="006F572D"/>
  </w:style>
  <w:style w:type="paragraph" w:customStyle="1" w:styleId="afe">
    <w:name w:val="文章标题"/>
    <w:basedOn w:val="a"/>
    <w:link w:val="aff"/>
    <w:autoRedefine/>
    <w:qFormat/>
    <w:rsid w:val="006F572D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b/>
      <w:bCs/>
      <w:spacing w:val="-8"/>
      <w:sz w:val="36"/>
      <w:szCs w:val="36"/>
    </w:rPr>
  </w:style>
  <w:style w:type="character" w:customStyle="1" w:styleId="aff">
    <w:name w:val="文章标题 字符"/>
    <w:link w:val="afe"/>
    <w:rsid w:val="006F572D"/>
    <w:rPr>
      <w:rFonts w:ascii="Times New Roman" w:eastAsia="Times New Roman" w:hAnsi="Times New Roman" w:cs="Times New Roman"/>
      <w:b/>
      <w:bCs/>
      <w:spacing w:val="-8"/>
      <w:kern w:val="2"/>
      <w:sz w:val="36"/>
      <w:szCs w:val="36"/>
      <w:lang w:val="en-US" w:eastAsia="zh-CN"/>
    </w:rPr>
  </w:style>
  <w:style w:type="paragraph" w:customStyle="1" w:styleId="aff0">
    <w:name w:val="文章内容"/>
    <w:basedOn w:val="a"/>
    <w:link w:val="aff1"/>
    <w:autoRedefine/>
    <w:rsid w:val="006F572D"/>
    <w:pPr>
      <w:ind w:firstLine="420"/>
    </w:pPr>
    <w:rPr>
      <w:color w:val="000000"/>
    </w:rPr>
  </w:style>
  <w:style w:type="character" w:customStyle="1" w:styleId="aff1">
    <w:name w:val="文章内容 字符"/>
    <w:link w:val="aff0"/>
    <w:rsid w:val="006F572D"/>
    <w:rPr>
      <w:rFonts w:ascii="Times New Roman" w:eastAsia="Times New Roman" w:hAnsi="Times New Roman" w:cs="Times New Roman"/>
      <w:color w:val="000000"/>
      <w:kern w:val="2"/>
      <w:sz w:val="21"/>
      <w:szCs w:val="21"/>
      <w:lang w:val="en-US" w:eastAsia="zh-CN"/>
    </w:rPr>
  </w:style>
  <w:style w:type="paragraph" w:customStyle="1" w:styleId="aff2">
    <w:name w:val="摘要"/>
    <w:basedOn w:val="a"/>
    <w:autoRedefine/>
    <w:qFormat/>
    <w:rsid w:val="006F572D"/>
    <w:pPr>
      <w:ind w:firstLineChars="0" w:firstLine="0"/>
    </w:pPr>
    <w:rPr>
      <w:noProof/>
    </w:rPr>
  </w:style>
  <w:style w:type="character" w:styleId="aff3">
    <w:name w:val="Placeholder Text"/>
    <w:uiPriority w:val="99"/>
    <w:semiHidden/>
    <w:rsid w:val="006F572D"/>
    <w:rPr>
      <w:color w:val="808080"/>
    </w:rPr>
  </w:style>
  <w:style w:type="paragraph" w:styleId="aff4">
    <w:name w:val="Body Text"/>
    <w:basedOn w:val="a"/>
    <w:link w:val="aff5"/>
    <w:autoRedefine/>
    <w:uiPriority w:val="1"/>
    <w:qFormat/>
    <w:rsid w:val="006F572D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f5">
    <w:name w:val="正文文本 字符"/>
    <w:link w:val="aff4"/>
    <w:uiPriority w:val="1"/>
    <w:rsid w:val="006F572D"/>
    <w:rPr>
      <w:rFonts w:ascii="Times New Roman" w:eastAsia="Times New Roman" w:hAnsi="Times New Roman" w:cs="Times New Roman"/>
      <w:sz w:val="21"/>
      <w:szCs w:val="21"/>
      <w:lang w:val="en-US" w:eastAsia="zh-CN"/>
    </w:rPr>
  </w:style>
  <w:style w:type="paragraph" w:customStyle="1" w:styleId="aff6">
    <w:name w:val="致谢部分"/>
    <w:basedOn w:val="aff4"/>
    <w:link w:val="aff7"/>
    <w:autoRedefine/>
    <w:qFormat/>
    <w:rsid w:val="006F572D"/>
    <w:pPr>
      <w:ind w:firstLineChars="0" w:firstLine="0"/>
    </w:pPr>
    <w:rPr>
      <w:b/>
      <w:sz w:val="24"/>
      <w:szCs w:val="24"/>
    </w:rPr>
  </w:style>
  <w:style w:type="character" w:customStyle="1" w:styleId="aff7">
    <w:name w:val="致谢部分 字符"/>
    <w:link w:val="aff6"/>
    <w:rsid w:val="006F572D"/>
    <w:rPr>
      <w:rFonts w:ascii="Times New Roman" w:eastAsia="Times New Roman" w:hAnsi="Times New Roman" w:cs="Times New Roman"/>
      <w:b/>
      <w:sz w:val="24"/>
      <w:szCs w:val="24"/>
      <w:lang w:val="en-US" w:eastAsia="zh-CN"/>
    </w:rPr>
  </w:style>
  <w:style w:type="paragraph" w:customStyle="1" w:styleId="aff8">
    <w:name w:val="作者信息"/>
    <w:basedOn w:val="a"/>
    <w:autoRedefine/>
    <w:qFormat/>
    <w:rsid w:val="006F572D"/>
    <w:pPr>
      <w:ind w:firstLineChars="0" w:firstLine="0"/>
    </w:pPr>
  </w:style>
  <w:style w:type="paragraph" w:customStyle="1" w:styleId="BodyA">
    <w:name w:val="Body A"/>
    <w:rsid w:val="006C57FB"/>
    <w:pPr>
      <w:suppressAutoHyphens/>
      <w:spacing w:after="200" w:line="276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A1D0E-037C-4836-AA3D-DF297E17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10</Pages>
  <Words>5454</Words>
  <Characters>31091</Characters>
  <Application>Microsoft Office Word</Application>
  <DocSecurity>0</DocSecurity>
  <Lines>259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Conti Réus</dc:creator>
  <cp:keywords/>
  <dc:description/>
  <cp:lastModifiedBy>Kayla</cp:lastModifiedBy>
  <cp:revision>324</cp:revision>
  <dcterms:created xsi:type="dcterms:W3CDTF">2019-07-19T19:46:00Z</dcterms:created>
  <dcterms:modified xsi:type="dcterms:W3CDTF">2024-05-21T08:55:00Z</dcterms:modified>
</cp:coreProperties>
</file>